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cs="Arial"/>
          <w:b/>
          <w:iCs/>
        </w:rPr>
      </w:pPr>
      <w:r>
        <w:rPr>
          <w:rFonts w:cs="Arial" w:ascii="Arial" w:hAnsi="Arial"/>
          <w:b/>
          <w:iCs/>
        </w:rPr>
      </w:r>
    </w:p>
    <w:p>
      <w:pPr>
        <w:pStyle w:val="Normal"/>
        <w:jc w:val="center"/>
        <w:rPr>
          <w:rFonts w:ascii="Arial" w:hAnsi="Arial" w:cs="Arial"/>
          <w:b/>
          <w:iCs/>
        </w:rPr>
      </w:pPr>
      <w:r>
        <w:rPr>
          <w:rFonts w:cs="Arial" w:ascii="Arial" w:hAnsi="Arial"/>
          <w:b/>
          <w:iCs/>
        </w:rPr>
        <w:t>Umowa nr 5/2025/</w:t>
      </w:r>
      <w:bookmarkStart w:id="0" w:name="_GoBack"/>
      <w:bookmarkEnd w:id="0"/>
      <w:r>
        <w:rPr>
          <w:rFonts w:cs="Arial" w:ascii="Arial" w:hAnsi="Arial"/>
          <w:b/>
          <w:iCs/>
        </w:rPr>
        <w:t xml:space="preserve">zapytanie nr </w:t>
      </w:r>
      <w:r>
        <w:rPr>
          <w:rFonts w:cs="Arial" w:ascii="Arial" w:hAnsi="Arial"/>
          <w:b/>
          <w:iCs/>
        </w:rPr>
        <w:t>5</w:t>
      </w:r>
      <w:r>
        <w:rPr>
          <w:rFonts w:cs="Arial" w:ascii="Arial" w:hAnsi="Arial"/>
          <w:b/>
          <w:iCs/>
        </w:rPr>
        <w:t>/BD/Feniks/2025</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zawarta w dniu … października  2025 r. w Brzegu Dolnym pomiędzy:</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b/>
          <w:bCs/>
          <w:szCs w:val="22"/>
        </w:rPr>
        <w:t>DOLNOBRZESKIE SPECJALISTYCZNE CENTRUM MEDYCZNE Sp. z o.o.</w:t>
      </w:r>
      <w:r>
        <w:rPr>
          <w:rFonts w:cs="Arial" w:ascii="Arial" w:hAnsi="Arial"/>
          <w:szCs w:val="22"/>
        </w:rPr>
        <w:t xml:space="preserve"> </w:t>
        <w:br/>
        <w:t xml:space="preserve">z siedzibą w Brzegu Dolnym, przy ul. Wilczej 6, 56-120 Brzeg Dolny, wpisaną w rejestrze przedsiębiorców prowadzonym przez Sąd Rejonowy dla Wrocławia – Fabrycznej we Wrocławiu IX Wydział Gospodarczy Krajowego Rejestru Sądowego pod numerem KRS 0000293850, kapitał zakładowy 1.592 000,00 zł, </w:t>
        <w:br/>
        <w:t>NIP: 9880262776, REGON: 020648814, w imieniu której działa:</w:t>
      </w:r>
    </w:p>
    <w:p>
      <w:pPr>
        <w:pStyle w:val="Normal"/>
        <w:tabs>
          <w:tab w:val="clear" w:pos="720"/>
          <w:tab w:val="right" w:pos="712" w:leader="none"/>
        </w:tabs>
        <w:jc w:val="both"/>
        <w:rPr>
          <w:rFonts w:ascii="Arial" w:hAnsi="Arial" w:cs="Arial"/>
          <w:szCs w:val="22"/>
        </w:rPr>
      </w:pPr>
      <w:r>
        <w:rPr>
          <w:rFonts w:cs="Arial" w:ascii="Arial" w:hAnsi="Arial"/>
          <w:szCs w:val="22"/>
        </w:rPr>
        <w:t>Sebastian Drabik – Prezes Zarządu</w:t>
      </w:r>
    </w:p>
    <w:p>
      <w:pPr>
        <w:pStyle w:val="Normal"/>
        <w:tabs>
          <w:tab w:val="clear" w:pos="720"/>
          <w:tab w:val="right" w:pos="712" w:leader="none"/>
        </w:tabs>
        <w:jc w:val="both"/>
        <w:rPr>
          <w:rFonts w:ascii="Arial" w:hAnsi="Arial" w:cs="Arial"/>
          <w:szCs w:val="22"/>
        </w:rPr>
      </w:pPr>
      <w:r>
        <w:rPr>
          <w:rFonts w:cs="Arial" w:ascii="Arial" w:hAnsi="Arial"/>
          <w:szCs w:val="22"/>
        </w:rPr>
        <w:t xml:space="preserve">zwaną dalej </w:t>
      </w:r>
      <w:r>
        <w:rPr>
          <w:rFonts w:cs="Arial" w:ascii="Arial" w:hAnsi="Arial"/>
          <w:b/>
          <w:szCs w:val="22"/>
        </w:rPr>
        <w:t>„Zamawiającym”</w:t>
      </w:r>
      <w:r>
        <w:rPr>
          <w:rFonts w:cs="Arial" w:ascii="Arial" w:hAnsi="Arial"/>
          <w:szCs w:val="22"/>
        </w:rPr>
        <w:t>,</w:t>
      </w:r>
    </w:p>
    <w:p>
      <w:pPr>
        <w:pStyle w:val="Normal"/>
        <w:tabs>
          <w:tab w:val="clear" w:pos="720"/>
          <w:tab w:val="right" w:pos="712" w:leader="none"/>
        </w:tabs>
        <w:jc w:val="both"/>
        <w:rPr>
          <w:rFonts w:ascii="Arial" w:hAnsi="Arial" w:cs="Arial"/>
          <w:szCs w:val="22"/>
        </w:rPr>
      </w:pPr>
      <w:r>
        <w:rPr>
          <w:rFonts w:cs="Arial" w:ascii="Arial" w:hAnsi="Arial"/>
          <w:szCs w:val="22"/>
        </w:rPr>
        <w:t>a</w:t>
      </w:r>
    </w:p>
    <w:p>
      <w:pPr>
        <w:pStyle w:val="Normal"/>
        <w:tabs>
          <w:tab w:val="clear" w:pos="720"/>
          <w:tab w:val="right" w:pos="712" w:leader="none"/>
        </w:tabs>
        <w:jc w:val="both"/>
        <w:rPr>
          <w:rFonts w:ascii="Arial" w:hAnsi="Arial" w:cs="Arial"/>
          <w:szCs w:val="22"/>
        </w:rPr>
      </w:pPr>
      <w:r>
        <w:rPr>
          <w:rFonts w:cs="Arial" w:ascii="Arial" w:hAnsi="Arial"/>
          <w:szCs w:val="22"/>
        </w:rPr>
        <w:t>………………………………………………………………………………………………………………………………</w:t>
      </w:r>
    </w:p>
    <w:p>
      <w:pPr>
        <w:pStyle w:val="Normal"/>
        <w:tabs>
          <w:tab w:val="clear" w:pos="720"/>
          <w:tab w:val="right" w:pos="712" w:leader="none"/>
        </w:tabs>
        <w:jc w:val="both"/>
        <w:rPr>
          <w:rFonts w:ascii="Arial" w:hAnsi="Arial" w:cs="Arial"/>
          <w:b/>
          <w:szCs w:val="22"/>
        </w:rPr>
      </w:pPr>
      <w:r>
        <w:rPr>
          <w:rFonts w:cs="Arial" w:ascii="Arial" w:hAnsi="Arial"/>
          <w:szCs w:val="22"/>
        </w:rPr>
        <w:t>zwanym dalej</w:t>
      </w:r>
      <w:r>
        <w:rPr>
          <w:rFonts w:cs="Arial" w:ascii="Arial" w:hAnsi="Arial"/>
          <w:b/>
          <w:szCs w:val="22"/>
        </w:rPr>
        <w:t xml:space="preserve"> „Wykonawcą”,</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stosownie do rozstrzygnięcia postępowania prowadzonego zgodnie z zasadą konkurencyjności, w wyniku dokonania przez Zamawiającego wyboru oferty Wykonawcy w ramach Zapytania ofertowego </w:t>
        <w:br/>
        <w:t xml:space="preserve">nr </w:t>
      </w:r>
      <w:r>
        <w:rPr>
          <w:rFonts w:cs="Arial" w:ascii="Arial" w:hAnsi="Arial"/>
          <w:szCs w:val="22"/>
        </w:rPr>
        <w:t>5</w:t>
      </w:r>
      <w:r>
        <w:rPr>
          <w:rFonts w:cs="Arial" w:ascii="Arial" w:hAnsi="Arial"/>
          <w:szCs w:val="22"/>
        </w:rPr>
        <w:t>/BD/Feniks/2025 z dnia 28.05.2025 r., umowa zawierana jest w ramach realizacji w ramach przedsięwzięcia nr 01OW/8639/I/2024  Wsparcie podstawowej opieki zdrowotnej (POZ) FENX.06.01-IP.03-001/23, o  następującej treści:</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 </w:t>
      </w:r>
    </w:p>
    <w:p>
      <w:pPr>
        <w:pStyle w:val="Normal"/>
        <w:keepNext w:val="true"/>
        <w:numPr>
          <w:ilvl w:val="0"/>
          <w:numId w:val="0"/>
        </w:numPr>
        <w:overflowPunct w:val="false"/>
        <w:spacing w:before="120" w:after="0"/>
        <w:ind w:hanging="0" w:left="0"/>
        <w:jc w:val="center"/>
        <w:textAlignment w:val="baseline"/>
        <w:outlineLvl w:val="3"/>
        <w:rPr>
          <w:rFonts w:ascii="Arial" w:hAnsi="Arial"/>
          <w:b/>
        </w:rPr>
      </w:pPr>
      <w:r>
        <w:rPr>
          <w:rFonts w:ascii="Arial" w:hAnsi="Arial"/>
          <w:b/>
        </w:rPr>
        <w:t>PRZEDMIOT UMOWY</w:t>
      </w:r>
    </w:p>
    <w:p>
      <w:pPr>
        <w:pStyle w:val="Normal"/>
        <w:overflowPunct w:val="false"/>
        <w:jc w:val="center"/>
        <w:textAlignment w:val="baseline"/>
        <w:rPr>
          <w:rFonts w:ascii="Arial" w:hAnsi="Arial"/>
        </w:rPr>
      </w:pPr>
      <w:r>
        <w:rPr>
          <w:rFonts w:ascii="Arial" w:hAnsi="Arial"/>
        </w:rPr>
        <w:t>§ 1</w:t>
      </w:r>
    </w:p>
    <w:p>
      <w:pPr>
        <w:pStyle w:val="Normal"/>
        <w:tabs>
          <w:tab w:val="clear" w:pos="720"/>
          <w:tab w:val="right" w:pos="8953" w:leader="none"/>
        </w:tabs>
        <w:spacing w:before="0" w:after="120"/>
        <w:jc w:val="both"/>
        <w:rPr>
          <w:rFonts w:ascii="Arial" w:hAnsi="Arial" w:cs="Arial"/>
        </w:rPr>
      </w:pPr>
      <w:r>
        <w:rPr>
          <w:rFonts w:cs="Arial" w:ascii="Arial" w:hAnsi="Arial"/>
        </w:rPr>
        <w:t xml:space="preserve">Wykonawca zobowiązuje się do realizacji zamówienia </w:t>
      </w:r>
      <w:r>
        <w:rPr>
          <w:rFonts w:eastAsia="Times New Roman" w:cs="Arial" w:ascii="Arial" w:hAnsi="Arial"/>
          <w:color w:val="auto"/>
          <w:kern w:val="0"/>
          <w:sz w:val="20"/>
          <w:szCs w:val="20"/>
          <w:lang w:val="pl-PL" w:eastAsia="pl-PL" w:bidi="ar-SA"/>
        </w:rPr>
        <w:t>Zakup i dostawa sprzętu medycznego.</w:t>
      </w:r>
    </w:p>
    <w:p>
      <w:pPr>
        <w:pStyle w:val="Normal"/>
        <w:overflowPunct w:val="false"/>
        <w:jc w:val="center"/>
        <w:textAlignment w:val="baseline"/>
        <w:rPr>
          <w:rFonts w:ascii="Arial" w:hAnsi="Arial"/>
        </w:rPr>
      </w:pPr>
      <w:r>
        <w:rPr>
          <w:rFonts w:ascii="Arial" w:hAnsi="Arial"/>
        </w:rPr>
        <w:t>§ 2</w:t>
      </w:r>
    </w:p>
    <w:p>
      <w:pPr>
        <w:pStyle w:val="Normal"/>
        <w:overflowPunct w:val="false"/>
        <w:textAlignment w:val="baseline"/>
        <w:rPr>
          <w:rFonts w:ascii="Arial" w:hAnsi="Arial"/>
        </w:rPr>
      </w:pPr>
      <w:r>
        <w:rPr>
          <w:rFonts w:ascii="Arial" w:hAnsi="Arial"/>
        </w:rPr>
        <w:t>Dla celów interpretacji będą miały pierwszeństwo dokumenty zgodnie z następującą kolejnością:</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umowa;</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szczegółowy opis przedmiotu zamówienia– zał. 2;</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zapytanie ofertowe (w zakresie nie ujętym wyżej);</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oferta Wykonawcy;</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inne dokumenty wiążące strony, które powstaną w trakcie realizacji zadania, w formie pisemnej.</w:t>
      </w:r>
    </w:p>
    <w:p>
      <w:pPr>
        <w:pStyle w:val="Normal"/>
        <w:overflowPunct w:val="false"/>
        <w:jc w:val="center"/>
        <w:textAlignment w:val="baseline"/>
        <w:rPr>
          <w:rFonts w:ascii="Arial" w:hAnsi="Arial"/>
        </w:rPr>
      </w:pPr>
      <w:r>
        <w:rPr>
          <w:rFonts w:ascii="Arial" w:hAnsi="Arial"/>
        </w:rPr>
      </w:r>
    </w:p>
    <w:p>
      <w:pPr>
        <w:pStyle w:val="Normal"/>
        <w:overflowPunct w:val="false"/>
        <w:jc w:val="center"/>
        <w:textAlignment w:val="baseline"/>
        <w:rPr>
          <w:rFonts w:ascii="Arial" w:hAnsi="Arial"/>
        </w:rPr>
      </w:pPr>
      <w:r>
        <w:rPr>
          <w:rFonts w:ascii="Arial" w:hAnsi="Arial"/>
        </w:rPr>
        <w:t>§ 3</w:t>
      </w:r>
    </w:p>
    <w:p>
      <w:pPr>
        <w:pStyle w:val="Normal"/>
        <w:numPr>
          <w:ilvl w:val="0"/>
          <w:numId w:val="3"/>
        </w:numPr>
        <w:overflowPunct w:val="false"/>
        <w:jc w:val="both"/>
        <w:textAlignment w:val="baseline"/>
        <w:rPr>
          <w:rFonts w:ascii="Arial" w:hAnsi="Arial"/>
        </w:rPr>
      </w:pPr>
      <w:r>
        <w:rPr>
          <w:rFonts w:ascii="Arial" w:hAnsi="Arial"/>
        </w:rPr>
        <w:t>Wykonawca wykona przedmiot umowy zgodnie z:</w:t>
      </w:r>
    </w:p>
    <w:p>
      <w:pPr>
        <w:pStyle w:val="Normal"/>
        <w:numPr>
          <w:ilvl w:val="0"/>
          <w:numId w:val="11"/>
        </w:numPr>
        <w:overflowPunct w:val="false"/>
        <w:jc w:val="both"/>
        <w:textAlignment w:val="baseline"/>
        <w:rPr>
          <w:rFonts w:ascii="Arial" w:hAnsi="Arial" w:cs="Arial"/>
        </w:rPr>
      </w:pPr>
      <w:r>
        <w:rPr>
          <w:rFonts w:cs="Arial" w:ascii="Arial" w:hAnsi="Arial"/>
        </w:rPr>
        <w:t>specyfikacją techniczną;</w:t>
      </w:r>
    </w:p>
    <w:p>
      <w:pPr>
        <w:pStyle w:val="Normal"/>
        <w:numPr>
          <w:ilvl w:val="0"/>
          <w:numId w:val="11"/>
        </w:numPr>
        <w:overflowPunct w:val="false"/>
        <w:jc w:val="both"/>
        <w:textAlignment w:val="baseline"/>
        <w:rPr>
          <w:rFonts w:ascii="Arial" w:hAnsi="Arial" w:cs="Arial"/>
          <w:szCs w:val="22"/>
        </w:rPr>
      </w:pPr>
      <w:r>
        <w:rPr>
          <w:rFonts w:ascii="Arial" w:hAnsi="Arial"/>
        </w:rPr>
        <w:t>innymi powszechnie obowiązującymi przepisami prawa;</w:t>
      </w:r>
    </w:p>
    <w:p>
      <w:pPr>
        <w:pStyle w:val="Normal"/>
        <w:numPr>
          <w:ilvl w:val="0"/>
          <w:numId w:val="11"/>
        </w:numPr>
        <w:overflowPunct w:val="false"/>
        <w:jc w:val="both"/>
        <w:textAlignment w:val="baseline"/>
        <w:rPr>
          <w:rFonts w:ascii="Arial" w:hAnsi="Arial" w:cs="Arial"/>
          <w:szCs w:val="22"/>
        </w:rPr>
      </w:pPr>
      <w:r>
        <w:rPr>
          <w:rFonts w:ascii="Arial" w:hAnsi="Arial"/>
        </w:rPr>
        <w:t>zasadami wiedzy, sztuki  technicznej oraz przepisami bezpieczeństwa i higieny pracy.</w:t>
      </w:r>
    </w:p>
    <w:p>
      <w:pPr>
        <w:pStyle w:val="Normal"/>
        <w:numPr>
          <w:ilvl w:val="0"/>
          <w:numId w:val="2"/>
        </w:numPr>
        <w:overflowPunct w:val="false"/>
        <w:jc w:val="both"/>
        <w:textAlignment w:val="baseline"/>
        <w:rPr>
          <w:rFonts w:ascii="Arial" w:hAnsi="Arial"/>
        </w:rPr>
      </w:pPr>
      <w:r>
        <w:rPr>
          <w:rFonts w:ascii="Arial" w:hAnsi="Arial"/>
        </w:rPr>
        <w:t>Wykonawca oświadcza, że posiada wiedzę i doświadczenie wymagane do realizacji dostawy będącej przedmiotem Umowy.</w:t>
      </w:r>
    </w:p>
    <w:p>
      <w:pPr>
        <w:pStyle w:val="Normal"/>
        <w:numPr>
          <w:ilvl w:val="0"/>
          <w:numId w:val="2"/>
        </w:numPr>
        <w:overflowPunct w:val="false"/>
        <w:jc w:val="both"/>
        <w:textAlignment w:val="baseline"/>
        <w:rPr>
          <w:rFonts w:ascii="Arial" w:hAnsi="Arial"/>
        </w:rPr>
      </w:pPr>
      <w:r>
        <w:rPr>
          <w:rFonts w:ascii="Arial" w:hAnsi="Arial"/>
        </w:rPr>
        <w:t>Wykonawca oświadcza, że dysponuje odpowiednimi środkami finansowymi umożliwiającymi wykonanie przedmiotu Umowy.</w:t>
      </w:r>
    </w:p>
    <w:p>
      <w:pPr>
        <w:pStyle w:val="Normal"/>
        <w:numPr>
          <w:ilvl w:val="0"/>
          <w:numId w:val="2"/>
        </w:numPr>
        <w:overflowPunct w:val="false"/>
        <w:jc w:val="both"/>
        <w:textAlignment w:val="baseline"/>
        <w:rPr>
          <w:rFonts w:ascii="Arial" w:hAnsi="Arial"/>
        </w:rPr>
      </w:pPr>
      <w:r>
        <w:rPr>
          <w:rFonts w:ascii="Arial" w:hAnsi="Arial"/>
        </w:rPr>
        <w:t xml:space="preserve">Strony wyznaczają przedstawicieli upoważnionych do współpracy przy realizacji Umowy: </w:t>
      </w:r>
    </w:p>
    <w:p>
      <w:pPr>
        <w:pStyle w:val="Normal"/>
        <w:numPr>
          <w:ilvl w:val="0"/>
          <w:numId w:val="0"/>
        </w:numPr>
        <w:overflowPunct w:val="false"/>
        <w:ind w:hanging="0" w:left="360"/>
        <w:jc w:val="both"/>
        <w:textAlignment w:val="baseline"/>
        <w:rPr>
          <w:rFonts w:ascii="Arial" w:hAnsi="Arial"/>
        </w:rPr>
      </w:pPr>
      <w:r>
        <w:rPr>
          <w:rFonts w:ascii="Arial" w:hAnsi="Arial"/>
        </w:rPr>
        <w:t xml:space="preserve">1) ze strony Zamawiającego: Sebastian Drabik tel. 501170942  e-mail: biuro@dscm.com.pl </w:t>
      </w:r>
    </w:p>
    <w:p>
      <w:pPr>
        <w:pStyle w:val="Normal"/>
        <w:numPr>
          <w:ilvl w:val="0"/>
          <w:numId w:val="0"/>
        </w:numPr>
        <w:overflowPunct w:val="false"/>
        <w:ind w:hanging="0" w:left="360"/>
        <w:jc w:val="both"/>
        <w:textAlignment w:val="baseline"/>
        <w:rPr>
          <w:rFonts w:ascii="Arial" w:hAnsi="Arial"/>
        </w:rPr>
      </w:pPr>
      <w:r>
        <w:rPr>
          <w:rFonts w:ascii="Arial" w:hAnsi="Arial"/>
        </w:rPr>
        <w:t xml:space="preserve">2) ze strony Wykonawcy: ……………………………….. tel…………………… e-mail: ……………………. </w:t>
      </w:r>
    </w:p>
    <w:p>
      <w:pPr>
        <w:pStyle w:val="Normal"/>
        <w:numPr>
          <w:ilvl w:val="0"/>
          <w:numId w:val="2"/>
        </w:numPr>
        <w:overflowPunct w:val="false"/>
        <w:jc w:val="both"/>
        <w:textAlignment w:val="baseline"/>
        <w:rPr>
          <w:rFonts w:ascii="Arial" w:hAnsi="Arial"/>
        </w:rPr>
      </w:pPr>
      <w:r>
        <w:rPr>
          <w:rFonts w:ascii="Arial" w:hAnsi="Arial"/>
        </w:rPr>
        <w:t>Zmiana przedstawicieli, o których mowa w ust. 4 powyżej nie stanowi zmiany Umowy, wymaga jednak uprzedniego zawiadomienia drugiej Strony.</w:t>
      </w:r>
    </w:p>
    <w:p>
      <w:pPr>
        <w:pStyle w:val="Normal"/>
        <w:keepNext w:val="true"/>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bookmarkStart w:id="1" w:name="_Toc370302696"/>
      <w:bookmarkStart w:id="2" w:name="_Toc414613790"/>
      <w:bookmarkStart w:id="3" w:name="_Toc458669930"/>
      <w:bookmarkStart w:id="4" w:name="_Toc459201583"/>
      <w:r>
        <w:rPr>
          <w:rFonts w:ascii="Arial" w:hAnsi="Arial"/>
          <w:b/>
        </w:rPr>
        <w:t>TERMIN WYKONANIA UMOWY</w:t>
      </w:r>
      <w:bookmarkEnd w:id="1"/>
      <w:bookmarkEnd w:id="2"/>
      <w:bookmarkEnd w:id="3"/>
      <w:bookmarkEnd w:id="4"/>
    </w:p>
    <w:p>
      <w:pPr>
        <w:pStyle w:val="Normal"/>
        <w:keepNext w:val="true"/>
        <w:numPr>
          <w:ilvl w:val="0"/>
          <w:numId w:val="0"/>
        </w:numPr>
        <w:overflowPunct w:val="false"/>
        <w:ind w:hanging="0" w:left="0"/>
        <w:jc w:val="center"/>
        <w:textAlignment w:val="baseline"/>
        <w:outlineLvl w:val="0"/>
        <w:rPr>
          <w:rFonts w:ascii="Arial" w:hAnsi="Arial"/>
        </w:rPr>
      </w:pPr>
      <w:bookmarkStart w:id="5" w:name="_Toc370302697"/>
      <w:bookmarkStart w:id="6" w:name="_Toc414613791"/>
      <w:bookmarkStart w:id="7" w:name="_Toc458669931"/>
      <w:bookmarkStart w:id="8" w:name="_Toc459201584"/>
      <w:r>
        <w:rPr>
          <w:rFonts w:ascii="Arial" w:hAnsi="Arial"/>
        </w:rPr>
        <w:t>§ 4</w:t>
      </w:r>
      <w:bookmarkEnd w:id="5"/>
      <w:bookmarkEnd w:id="6"/>
      <w:bookmarkEnd w:id="7"/>
      <w:bookmarkEnd w:id="8"/>
    </w:p>
    <w:p>
      <w:pPr>
        <w:pStyle w:val="Normal"/>
        <w:numPr>
          <w:ilvl w:val="0"/>
          <w:numId w:val="18"/>
        </w:numPr>
        <w:overflowPunct w:val="false"/>
        <w:spacing w:before="0" w:after="0"/>
        <w:contextualSpacing/>
        <w:jc w:val="both"/>
        <w:textAlignment w:val="baseline"/>
        <w:rPr>
          <w:rFonts w:ascii="Arial" w:hAnsi="Arial" w:eastAsia="Calibri" w:cs="Arial"/>
        </w:rPr>
      </w:pPr>
      <w:r>
        <w:rPr>
          <w:rFonts w:eastAsia="Calibri" w:cs="Arial" w:ascii="Arial" w:hAnsi="Arial"/>
        </w:rPr>
        <w:t xml:space="preserve">Wykonanie dostawy  w terminie 35 dni od złożenia zamówienia. </w:t>
      </w:r>
    </w:p>
    <w:p>
      <w:pPr>
        <w:pStyle w:val="Normal"/>
        <w:numPr>
          <w:ilvl w:val="0"/>
          <w:numId w:val="18"/>
        </w:numPr>
        <w:overflowPunct w:val="false"/>
        <w:spacing w:before="0" w:after="0"/>
        <w:contextualSpacing/>
        <w:jc w:val="both"/>
        <w:textAlignment w:val="baseline"/>
        <w:rPr>
          <w:rFonts w:ascii="Arial" w:hAnsi="Arial" w:eastAsia="Calibri" w:cs="Arial"/>
        </w:rPr>
      </w:pPr>
      <w:r>
        <w:rPr>
          <w:rFonts w:eastAsia="Calibri" w:cs="Arial" w:ascii="Arial" w:hAnsi="Arial"/>
        </w:rPr>
        <w:t>Zamawiający zakłada termin złożenia zamówienia nie później niż w dniu podpisania umowy.</w:t>
      </w:r>
    </w:p>
    <w:p>
      <w:pPr>
        <w:pStyle w:val="Normal"/>
        <w:numPr>
          <w:ilvl w:val="0"/>
          <w:numId w:val="18"/>
        </w:numPr>
        <w:overflowPunct w:val="false"/>
        <w:jc w:val="both"/>
        <w:textAlignment w:val="baseline"/>
        <w:rPr>
          <w:rFonts w:ascii="Arial" w:hAnsi="Arial" w:cs="Arial"/>
        </w:rPr>
      </w:pPr>
      <w:r>
        <w:rPr>
          <w:rFonts w:cs="Arial" w:ascii="Arial" w:hAnsi="Arial"/>
        </w:rPr>
        <w:t>Rozpoczęcie realizacji zamówienia przez Wykonawcę nastąpi po podpisaniu umowy.</w:t>
      </w:r>
    </w:p>
    <w:p>
      <w:pPr>
        <w:pStyle w:val="Normal"/>
        <w:numPr>
          <w:ilvl w:val="0"/>
          <w:numId w:val="0"/>
        </w:numPr>
        <w:overflowPunct w:val="false"/>
        <w:ind w:hanging="0" w:left="340"/>
        <w:jc w:val="both"/>
        <w:textAlignment w:val="baseline"/>
        <w:rPr>
          <w:rFonts w:ascii="Arial" w:hAnsi="Arial" w:cs="Arial"/>
        </w:rPr>
      </w:pPr>
      <w:r>
        <w:rPr>
          <w:rFonts w:cs="Arial" w:ascii="Arial" w:hAnsi="Arial"/>
        </w:rPr>
      </w:r>
    </w:p>
    <w:p>
      <w:pPr>
        <w:pStyle w:val="Normal"/>
        <w:keepNext w:val="true"/>
        <w:numPr>
          <w:ilvl w:val="0"/>
          <w:numId w:val="0"/>
        </w:numPr>
        <w:overflowPunct w:val="false"/>
        <w:spacing w:before="120" w:after="0"/>
        <w:ind w:hanging="0" w:left="0"/>
        <w:jc w:val="center"/>
        <w:textAlignment w:val="baseline"/>
        <w:outlineLvl w:val="0"/>
        <w:rPr>
          <w:rFonts w:ascii="Arial" w:hAnsi="Arial"/>
          <w:b/>
        </w:rPr>
      </w:pPr>
      <w:r>
        <w:rPr>
          <w:rFonts w:ascii="Arial" w:hAnsi="Arial"/>
          <w:b/>
        </w:rPr>
      </w:r>
      <w:r>
        <w:br w:type="page"/>
      </w:r>
    </w:p>
    <w:p>
      <w:pPr>
        <w:pStyle w:val="Normal"/>
        <w:numPr>
          <w:ilvl w:val="0"/>
          <w:numId w:val="0"/>
        </w:numPr>
        <w:overflowPunct w:val="false"/>
        <w:spacing w:before="0" w:after="0"/>
        <w:ind w:hanging="0" w:left="0"/>
        <w:jc w:val="center"/>
        <w:textAlignment w:val="baseline"/>
        <w:outlineLvl w:val="0"/>
        <w:rPr>
          <w:rFonts w:ascii="Arial" w:hAnsi="Arial"/>
          <w:b/>
        </w:rPr>
      </w:pPr>
      <w:bookmarkStart w:id="9" w:name="_Toc370302698"/>
      <w:bookmarkStart w:id="10" w:name="_Toc414613792"/>
      <w:bookmarkStart w:id="11" w:name="_Toc458669932"/>
      <w:bookmarkStart w:id="12" w:name="_Toc459201585"/>
      <w:r>
        <w:rPr>
          <w:rFonts w:ascii="Arial" w:hAnsi="Arial"/>
          <w:b/>
        </w:rPr>
        <w:t xml:space="preserve">OBOWIĄZKI </w:t>
      </w:r>
      <w:bookmarkEnd w:id="9"/>
      <w:bookmarkEnd w:id="10"/>
      <w:bookmarkEnd w:id="11"/>
      <w:bookmarkEnd w:id="12"/>
      <w:r>
        <w:rPr>
          <w:rFonts w:ascii="Arial" w:hAnsi="Arial"/>
          <w:b/>
        </w:rPr>
        <w:t xml:space="preserve">  WYKONAWCY</w:t>
      </w:r>
    </w:p>
    <w:p>
      <w:pPr>
        <w:pStyle w:val="Normal"/>
        <w:overflowPunct w:val="false"/>
        <w:jc w:val="center"/>
        <w:textAlignment w:val="baseline"/>
        <w:rPr>
          <w:rFonts w:ascii="Arial" w:hAnsi="Arial"/>
        </w:rPr>
      </w:pPr>
      <w:r>
        <w:rPr>
          <w:rFonts w:ascii="Arial" w:hAnsi="Arial"/>
        </w:rPr>
        <w:t>§ 5</w:t>
      </w:r>
    </w:p>
    <w:p>
      <w:pPr>
        <w:pStyle w:val="Normal"/>
        <w:numPr>
          <w:ilvl w:val="0"/>
          <w:numId w:val="13"/>
        </w:numPr>
        <w:overflowPunct w:val="false"/>
        <w:jc w:val="both"/>
        <w:textAlignment w:val="baseline"/>
        <w:rPr>
          <w:rFonts w:ascii="Arial" w:hAnsi="Arial"/>
        </w:rPr>
      </w:pPr>
      <w:r>
        <w:rPr>
          <w:rFonts w:ascii="Arial" w:hAnsi="Arial"/>
        </w:rPr>
        <w:t>Wykonawca oświadcza, że dostarczony Towar:</w:t>
      </w:r>
    </w:p>
    <w:p>
      <w:pPr>
        <w:pStyle w:val="Normal"/>
        <w:numPr>
          <w:ilvl w:val="0"/>
          <w:numId w:val="0"/>
        </w:numPr>
        <w:overflowPunct w:val="false"/>
        <w:ind w:hanging="0" w:left="360"/>
        <w:jc w:val="both"/>
        <w:textAlignment w:val="baseline"/>
        <w:rPr>
          <w:rFonts w:ascii="Arial" w:hAnsi="Arial"/>
        </w:rPr>
      </w:pPr>
      <w:r>
        <w:rPr>
          <w:rFonts w:ascii="Arial" w:hAnsi="Arial"/>
        </w:rPr>
        <w:t xml:space="preserve">a. jest fabrycznie nowy (wyprodukowany nie wcześniej niż w 2025 r.), nieużywany, w pełni sprawny, </w:t>
        <w:br/>
        <w:t>bez wad, gotowy do użycia,</w:t>
      </w:r>
    </w:p>
    <w:p>
      <w:pPr>
        <w:pStyle w:val="Normal"/>
        <w:numPr>
          <w:ilvl w:val="0"/>
          <w:numId w:val="0"/>
        </w:numPr>
        <w:overflowPunct w:val="false"/>
        <w:ind w:hanging="0" w:left="360"/>
        <w:jc w:val="both"/>
        <w:textAlignment w:val="baseline"/>
        <w:rPr>
          <w:rFonts w:ascii="Arial" w:hAnsi="Arial"/>
        </w:rPr>
      </w:pPr>
      <w:r>
        <w:rPr>
          <w:rFonts w:ascii="Arial" w:hAnsi="Arial"/>
        </w:rPr>
        <w:t>b. jest oryginalnie pakowany przez producenta,</w:t>
      </w:r>
    </w:p>
    <w:p>
      <w:pPr>
        <w:pStyle w:val="Normal"/>
        <w:numPr>
          <w:ilvl w:val="0"/>
          <w:numId w:val="0"/>
        </w:numPr>
        <w:overflowPunct w:val="false"/>
        <w:ind w:hanging="0" w:left="360"/>
        <w:jc w:val="both"/>
        <w:textAlignment w:val="baseline"/>
        <w:rPr>
          <w:rFonts w:ascii="Arial" w:hAnsi="Arial"/>
        </w:rPr>
      </w:pPr>
      <w:r>
        <w:rPr>
          <w:rFonts w:ascii="Arial" w:hAnsi="Arial"/>
        </w:rPr>
        <w:t>c. spełnia parametry opisane przez zamawiającego i jest zgodny ze złożoną ofertą,</w:t>
      </w:r>
    </w:p>
    <w:p>
      <w:pPr>
        <w:pStyle w:val="Normal"/>
        <w:numPr>
          <w:ilvl w:val="0"/>
          <w:numId w:val="0"/>
        </w:numPr>
        <w:overflowPunct w:val="false"/>
        <w:ind w:hanging="0" w:left="360"/>
        <w:jc w:val="both"/>
        <w:textAlignment w:val="baseline"/>
        <w:rPr>
          <w:rFonts w:ascii="Arial" w:hAnsi="Arial"/>
        </w:rPr>
      </w:pPr>
      <w:r>
        <w:rPr>
          <w:rFonts w:ascii="Arial" w:hAnsi="Arial"/>
        </w:rPr>
        <w:t>d. nie posiada wad fizycznych i prawnych oraz został wprowadzony do obrotu zgodnie z aktami prawnymi wdrażającymi Dyrektywy Nowego Podejścia co potwierdza oznaczenie CE, zgodnie z ustawą z dnia 30 sierpnia 2002 r. o systemie oceny zgodności (tekst jedn. Dz. U. z 2017 r. poz. 1226) oraz rozporządzeniem Ministra Rozwoju i Finansów z dnia 21.12.2016r. w sprawie zasadniczych wymagań dotyczących ograniczenia stosowania niektórych niebezpiecznych substancji w sprzęcie elektrycznym i elektronicznym (Dz.U.z 2017r. poz.7)</w:t>
      </w:r>
    </w:p>
    <w:p>
      <w:pPr>
        <w:pStyle w:val="Normal"/>
        <w:numPr>
          <w:ilvl w:val="0"/>
          <w:numId w:val="0"/>
        </w:numPr>
        <w:overflowPunct w:val="false"/>
        <w:ind w:hanging="0" w:left="360"/>
        <w:jc w:val="both"/>
        <w:textAlignment w:val="baseline"/>
        <w:rPr>
          <w:rFonts w:ascii="Arial" w:hAnsi="Arial"/>
        </w:rPr>
      </w:pPr>
      <w:r>
        <w:rPr>
          <w:rFonts w:ascii="Arial" w:hAnsi="Arial"/>
        </w:rPr>
        <w:t>e. pochodzi z autoryzowanego kanału dystrybucji producenta, a w przypadku oprogramowania zaoferowanego w złożonej ofercie ma prawo do jego odsprzedaży,</w:t>
      </w:r>
    </w:p>
    <w:p>
      <w:pPr>
        <w:pStyle w:val="Normal"/>
        <w:numPr>
          <w:ilvl w:val="0"/>
          <w:numId w:val="13"/>
        </w:numPr>
        <w:overflowPunct w:val="false"/>
        <w:jc w:val="both"/>
        <w:textAlignment w:val="baseline"/>
        <w:rPr>
          <w:rFonts w:ascii="Arial" w:hAnsi="Arial"/>
        </w:rPr>
      </w:pPr>
      <w:r>
        <w:rPr>
          <w:rFonts w:ascii="Arial" w:hAnsi="Arial"/>
        </w:rPr>
        <w:t>Wykonawca poinformuje zamawiającego o dokładnym terminie (dzień roboczy) i godzinie realizacji umowy (dostawy) z co najmniej 24 godzinnym wyprzedzeniem.</w:t>
      </w:r>
    </w:p>
    <w:p>
      <w:pPr>
        <w:pStyle w:val="Normal"/>
        <w:numPr>
          <w:ilvl w:val="0"/>
          <w:numId w:val="13"/>
        </w:numPr>
        <w:overflowPunct w:val="false"/>
        <w:jc w:val="both"/>
        <w:textAlignment w:val="baseline"/>
        <w:rPr>
          <w:rFonts w:ascii="Arial" w:hAnsi="Arial"/>
        </w:rPr>
      </w:pPr>
      <w:r>
        <w:rPr>
          <w:rFonts w:ascii="Arial" w:hAnsi="Arial"/>
        </w:rPr>
        <w:t>Wykonawca dostarczy sprzęt na własny koszt i ryzyko.</w:t>
      </w:r>
    </w:p>
    <w:p>
      <w:pPr>
        <w:pStyle w:val="Normal"/>
        <w:numPr>
          <w:ilvl w:val="0"/>
          <w:numId w:val="13"/>
        </w:numPr>
        <w:overflowPunct w:val="false"/>
        <w:jc w:val="both"/>
        <w:textAlignment w:val="baseline"/>
        <w:rPr>
          <w:rFonts w:ascii="Arial" w:hAnsi="Arial"/>
        </w:rPr>
      </w:pPr>
      <w:r>
        <w:rPr>
          <w:rFonts w:ascii="Arial" w:hAnsi="Arial"/>
        </w:rPr>
        <w:t>Wykonawca obowiązany jest do odbierania zgłoszeń o awarii od poniedziałku do piątku pisemnie lub w godzinach ustalonych i pod wskazany w umowie numer telefonu lub adresem e-mail, z tym zastrzeżeniem, że Wykonawca potwierdza Zamawiającemu w ten sam sposób odbiór zgłoszonej awarii.</w:t>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rPr>
        <w:t>WARUNKI DOSTAWY</w:t>
      </w:r>
    </w:p>
    <w:p>
      <w:pPr>
        <w:pStyle w:val="Normal"/>
        <w:overflowPunct w:val="false"/>
        <w:jc w:val="center"/>
        <w:textAlignment w:val="baseline"/>
        <w:rPr>
          <w:rFonts w:ascii="Arial" w:hAnsi="Arial"/>
        </w:rPr>
      </w:pPr>
      <w:r>
        <w:rPr>
          <w:rFonts w:ascii="Arial" w:hAnsi="Arial"/>
        </w:rPr>
        <w:t>§ 6</w:t>
      </w:r>
    </w:p>
    <w:p>
      <w:pPr>
        <w:pStyle w:val="Normal"/>
        <w:numPr>
          <w:ilvl w:val="0"/>
          <w:numId w:val="17"/>
        </w:numPr>
        <w:jc w:val="both"/>
        <w:rPr>
          <w:rFonts w:ascii="Arial" w:hAnsi="Arial" w:cs="Arial"/>
        </w:rPr>
      </w:pPr>
      <w:r>
        <w:rPr>
          <w:rFonts w:cs="Arial" w:ascii="Arial" w:hAnsi="Arial"/>
        </w:rPr>
        <w:t xml:space="preserve">Wykonawca zobowiązuje się dostarczyć sprzęt do siedziby Dolnobrzeskiego Specjalistycznego Centrum Medycznego, 56-120 Brzeg Dolny, ul. Wilcza 6,  w godzinach 08:00 - 14:00. </w:t>
      </w:r>
    </w:p>
    <w:p>
      <w:pPr>
        <w:pStyle w:val="Normal"/>
        <w:numPr>
          <w:ilvl w:val="0"/>
          <w:numId w:val="17"/>
        </w:numPr>
        <w:jc w:val="both"/>
        <w:rPr>
          <w:rFonts w:ascii="Arial" w:hAnsi="Arial" w:cs="Arial"/>
        </w:rPr>
      </w:pPr>
      <w:r>
        <w:rPr>
          <w:rFonts w:cs="Arial" w:ascii="Arial" w:hAnsi="Arial"/>
        </w:rPr>
        <w:t>Przez dostarczenie sprzętu rozumie się dowóz do siedziby Zamawiającego wraz z wniesieniem do pomieszczenia, wypakowanie przez osobę upoważnioną przez Wykonawcę. Jednocześnie osoba upoważniona przez Zamawiającego oraz osoba upoważniona przez Wykonawcę dokonają, sprawdzenia pod względem ilościowym i jakościowym sprzętu tzn. zostanie przeprowadzona również weryfikacja parametrów sprzętu wskazanego w ofercie Wykonawcy w tym oprogramowania, mająca na celu upewnienie się, że dostarczony sprzęt spełnia wymagania określone w zamówieniu.</w:t>
      </w:r>
    </w:p>
    <w:p>
      <w:pPr>
        <w:pStyle w:val="Normal"/>
        <w:numPr>
          <w:ilvl w:val="0"/>
          <w:numId w:val="17"/>
        </w:numPr>
        <w:jc w:val="both"/>
        <w:rPr>
          <w:rFonts w:ascii="Arial" w:hAnsi="Arial" w:cs="Arial"/>
        </w:rPr>
      </w:pPr>
      <w:r>
        <w:rPr>
          <w:rFonts w:cs="Arial" w:ascii="Arial" w:hAnsi="Arial"/>
        </w:rPr>
        <w:t>Wykonawca zapewni takie opakowanie sprzętu, jakie jest wymagane, by nie dopuścić do jego uszkodzenia lub pogorszenia, jakości w trakcie transportu do miejsca dostawy.</w:t>
      </w:r>
    </w:p>
    <w:p>
      <w:pPr>
        <w:pStyle w:val="Normal"/>
        <w:overflowPunct w:val="false"/>
        <w:spacing w:before="120" w:after="0"/>
        <w:jc w:val="center"/>
        <w:textAlignment w:val="baseline"/>
        <w:rPr>
          <w:rFonts w:ascii="Arial" w:hAnsi="Arial"/>
        </w:rPr>
      </w:pPr>
      <w:r>
        <w:rPr>
          <w:rFonts w:ascii="Arial" w:hAnsi="Arial"/>
        </w:rPr>
      </w:r>
    </w:p>
    <w:p>
      <w:pPr>
        <w:pStyle w:val="Normal"/>
        <w:overflowPunct w:val="false"/>
        <w:spacing w:before="120" w:after="0"/>
        <w:jc w:val="center"/>
        <w:textAlignment w:val="baseline"/>
        <w:rPr>
          <w:rFonts w:ascii="Arial" w:hAnsi="Arial"/>
        </w:rPr>
      </w:pPr>
      <w:r>
        <w:rPr>
          <w:rFonts w:ascii="Arial" w:hAnsi="Arial"/>
          <w:b/>
        </w:rPr>
        <w:t>WYNAGRODZENIE ZA WYKONANIE PRZEDMIOTU UMOWY</w:t>
      </w:r>
      <w:r>
        <w:rPr>
          <w:rFonts w:ascii="Arial" w:hAnsi="Arial"/>
        </w:rPr>
        <w:t xml:space="preserve"> </w:t>
      </w:r>
    </w:p>
    <w:p>
      <w:pPr>
        <w:pStyle w:val="Normal"/>
        <w:overflowPunct w:val="false"/>
        <w:jc w:val="center"/>
        <w:textAlignment w:val="baseline"/>
        <w:rPr>
          <w:rFonts w:ascii="Arial" w:hAnsi="Arial"/>
        </w:rPr>
      </w:pPr>
      <w:r>
        <w:rPr>
          <w:rFonts w:ascii="Arial" w:hAnsi="Arial"/>
        </w:rPr>
        <w:t>§ 7</w:t>
      </w:r>
    </w:p>
    <w:p>
      <w:pPr>
        <w:pStyle w:val="Normal"/>
        <w:numPr>
          <w:ilvl w:val="0"/>
          <w:numId w:val="4"/>
        </w:numPr>
        <w:overflowPunct w:val="false"/>
        <w:jc w:val="both"/>
        <w:textAlignment w:val="baseline"/>
        <w:rPr>
          <w:rFonts w:ascii="Arial" w:hAnsi="Arial"/>
        </w:rPr>
      </w:pPr>
      <w:r>
        <w:rPr>
          <w:rFonts w:ascii="Arial" w:hAnsi="Arial"/>
        </w:rPr>
        <w:t>Strony ustalają, że obowiązującą formą wynagrodzenia za wykonanie przedmiotu umowy jest wynagrodzenie ryczałtowe.</w:t>
      </w:r>
    </w:p>
    <w:p>
      <w:pPr>
        <w:pStyle w:val="Normal"/>
        <w:numPr>
          <w:ilvl w:val="0"/>
          <w:numId w:val="4"/>
        </w:numPr>
        <w:overflowPunct w:val="false"/>
        <w:jc w:val="both"/>
        <w:textAlignment w:val="baseline"/>
        <w:rPr>
          <w:rFonts w:ascii="Arial" w:hAnsi="Arial"/>
        </w:rPr>
      </w:pPr>
      <w:r>
        <w:rPr>
          <w:rFonts w:cs="Arial" w:ascii="Arial" w:hAnsi="Arial"/>
        </w:rPr>
        <w:t xml:space="preserve">Wynagrodzenie ryczałtowe za wykonanie przedmiotu umowy wynosi: netto: ………. zł (słownie złotych:  00/100) plus należny podatek od towarów i usług /VAT/ w wysokości 8% / 23 % w dniu podpisania umowy, tj. razem brutto ……….. zł (słownie złotych:  00/100). </w:t>
      </w:r>
    </w:p>
    <w:p>
      <w:pPr>
        <w:pStyle w:val="Normal"/>
        <w:numPr>
          <w:ilvl w:val="0"/>
          <w:numId w:val="16"/>
        </w:numPr>
        <w:overflowPunct w:val="false"/>
        <w:jc w:val="both"/>
        <w:textAlignment w:val="baseline"/>
        <w:rPr>
          <w:rFonts w:ascii="Arial" w:hAnsi="Arial"/>
        </w:rPr>
      </w:pPr>
      <w:r>
        <w:rPr>
          <w:rFonts w:ascii="Arial" w:hAnsi="Arial"/>
        </w:rPr>
        <w:t>Wynagrodzenie Wykonawcy uwzględnia wszystkie obowiązujące w Polsce podatki, łącznie z VAT oraz opłaty celne i inne opłaty związane z wykonywaniem robót.</w:t>
      </w:r>
    </w:p>
    <w:p>
      <w:pPr>
        <w:pStyle w:val="Normal"/>
        <w:numPr>
          <w:ilvl w:val="0"/>
          <w:numId w:val="16"/>
        </w:numPr>
        <w:overflowPunct w:val="false"/>
        <w:jc w:val="both"/>
        <w:textAlignment w:val="baseline"/>
        <w:rPr>
          <w:rFonts w:ascii="Arial" w:hAnsi="Arial"/>
        </w:rPr>
      </w:pPr>
      <w:r>
        <w:rPr>
          <w:rFonts w:ascii="Arial" w:hAnsi="Arial"/>
        </w:rPr>
        <w:t>Wynagrodzenie należne Wykonawcy zostanie ustalone z zastosowaniem stawki VAT obowiązującej w chwili powstania obowiązku podatkowego. Zmiana wynagrodzenia Wykonawcy w tym zakresie nie stanowi zmiany Umowy.</w:t>
      </w:r>
    </w:p>
    <w:p>
      <w:pPr>
        <w:pStyle w:val="Normal"/>
        <w:numPr>
          <w:ilvl w:val="0"/>
          <w:numId w:val="16"/>
        </w:numPr>
        <w:overflowPunct w:val="false"/>
        <w:jc w:val="both"/>
        <w:textAlignment w:val="baseline"/>
        <w:rPr>
          <w:rFonts w:ascii="Arial" w:hAnsi="Arial" w:cs="Arial"/>
        </w:rPr>
      </w:pPr>
      <w:r>
        <w:rPr>
          <w:rFonts w:cs="Arial" w:ascii="Arial" w:hAnsi="Arial"/>
        </w:rPr>
        <w:t>Wykonawca oświadcza, że wynagrodzenie ryczałtowe, określone w ust. 2, obejmuje koszty wszystkich czynności niezbędnych do zrealizowania przedmiotu umowy – określonego w § 1.</w:t>
      </w:r>
    </w:p>
    <w:p>
      <w:pPr>
        <w:pStyle w:val="Normal"/>
        <w:numPr>
          <w:ilvl w:val="0"/>
          <w:numId w:val="16"/>
        </w:numPr>
        <w:overflowPunct w:val="false"/>
        <w:jc w:val="both"/>
        <w:textAlignment w:val="baseline"/>
        <w:rPr>
          <w:rFonts w:ascii="Arial" w:hAnsi="Arial" w:cs="Arial"/>
        </w:rPr>
      </w:pPr>
      <w:r>
        <w:rPr>
          <w:rFonts w:cs="Arial" w:ascii="Arial" w:hAnsi="Arial"/>
        </w:rPr>
        <w:t>Niedoszacowanie, pominięcie oraz brak rozpoznania zakresu przedmiotu umowy nie może być podstawą do żądania zmiany wynagrodzenia ryczałtowego określonego w ust. 2.</w:t>
      </w:r>
    </w:p>
    <w:p>
      <w:pPr>
        <w:pStyle w:val="Normal"/>
        <w:numPr>
          <w:ilvl w:val="0"/>
          <w:numId w:val="16"/>
        </w:numPr>
        <w:overflowPunct w:val="false"/>
        <w:jc w:val="both"/>
        <w:textAlignment w:val="baseline"/>
        <w:rPr>
          <w:rFonts w:ascii="Arial" w:hAnsi="Arial" w:cs="Arial"/>
        </w:rPr>
      </w:pPr>
      <w:r>
        <w:rPr>
          <w:rFonts w:cs="Arial" w:ascii="Arial" w:hAnsi="Arial"/>
        </w:rPr>
        <w:t>Wynagrodzenie ryczałtowe brutto za wykonanie przedmiotu umowy stanowi wartość przedmiotu umowy.</w:t>
      </w:r>
    </w:p>
    <w:p>
      <w:pPr>
        <w:pStyle w:val="Normal"/>
        <w:numPr>
          <w:ilvl w:val="0"/>
          <w:numId w:val="16"/>
        </w:numPr>
        <w:overflowPunct w:val="false"/>
        <w:jc w:val="both"/>
        <w:textAlignment w:val="baseline"/>
        <w:rPr>
          <w:rFonts w:ascii="Arial" w:hAnsi="Arial"/>
        </w:rPr>
      </w:pPr>
      <w:r>
        <w:rPr>
          <w:rFonts w:ascii="Arial" w:hAnsi="Arial"/>
        </w:rPr>
        <w:t>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w:t>
      </w:r>
    </w:p>
    <w:p>
      <w:pPr>
        <w:pStyle w:val="Normal"/>
        <w:numPr>
          <w:ilvl w:val="0"/>
          <w:numId w:val="16"/>
        </w:numPr>
        <w:overflowPunct w:val="false"/>
        <w:jc w:val="both"/>
        <w:textAlignment w:val="baseline"/>
        <w:rPr>
          <w:rFonts w:ascii="Arial" w:hAnsi="Arial"/>
        </w:rPr>
      </w:pPr>
      <w:r>
        <w:rPr>
          <w:rFonts w:ascii="Arial" w:hAnsi="Arial"/>
        </w:rPr>
        <w:t>Cesja, przelew lub czynność wywołująca podobne skutki, dokonane bez pisemnej zgody Zamawiającego, są względem Zamawiającego bezskuteczne.</w:t>
      </w:r>
    </w:p>
    <w:p>
      <w:pPr>
        <w:pStyle w:val="Normal"/>
        <w:overflowPunct w:val="false"/>
        <w:spacing w:before="120" w:after="0"/>
        <w:jc w:val="center"/>
        <w:textAlignment w:val="baseline"/>
        <w:rPr>
          <w:rFonts w:ascii="Arial" w:hAnsi="Arial" w:cs="Arial"/>
        </w:rPr>
      </w:pPr>
      <w:r>
        <w:rPr>
          <w:rFonts w:cs="Arial" w:ascii="Arial" w:hAnsi="Arial"/>
        </w:rPr>
        <w:t>§ 8</w:t>
      </w:r>
    </w:p>
    <w:p>
      <w:pPr>
        <w:pStyle w:val="Normal"/>
        <w:numPr>
          <w:ilvl w:val="0"/>
          <w:numId w:val="5"/>
        </w:numPr>
        <w:overflowPunct w:val="false"/>
        <w:jc w:val="both"/>
        <w:textAlignment w:val="baseline"/>
        <w:rPr>
          <w:rFonts w:ascii="Arial" w:hAnsi="Arial"/>
        </w:rPr>
      </w:pPr>
      <w:r>
        <w:rPr>
          <w:rFonts w:ascii="Arial" w:hAnsi="Arial"/>
        </w:rPr>
        <w:t>Rozliczenie za wykonanie zamówienia stanowiącego przedmiot Umowy będzie dokonywane na podstawie rachunku lub faktury VAT końcowej,  co zostanie potwierdzone podpisanym przez Strony protokołem dostawy (Końcowy Protokół Zdawczo-Odbiorczy).</w:t>
      </w:r>
    </w:p>
    <w:p>
      <w:pPr>
        <w:pStyle w:val="Normal"/>
        <w:overflowPunct w:val="false"/>
        <w:jc w:val="both"/>
        <w:textAlignment w:val="baseline"/>
        <w:rPr>
          <w:rFonts w:ascii="Arial" w:hAnsi="Arial" w:cs="Arial"/>
        </w:rPr>
      </w:pPr>
      <w:r>
        <w:rPr>
          <w:rFonts w:cs="Arial" w:ascii="Arial" w:hAnsi="Arial"/>
        </w:rPr>
      </w:r>
    </w:p>
    <w:p>
      <w:pPr>
        <w:pStyle w:val="Normal"/>
        <w:overflowPunct w:val="false"/>
        <w:jc w:val="center"/>
        <w:textAlignment w:val="baseline"/>
        <w:rPr>
          <w:rFonts w:ascii="Arial" w:hAnsi="Arial"/>
        </w:rPr>
      </w:pPr>
      <w:r>
        <w:rPr>
          <w:rFonts w:ascii="Arial" w:hAnsi="Arial"/>
        </w:rPr>
        <w:t>§ 9</w:t>
      </w:r>
    </w:p>
    <w:p>
      <w:pPr>
        <w:pStyle w:val="Normal"/>
        <w:numPr>
          <w:ilvl w:val="0"/>
          <w:numId w:val="6"/>
        </w:numPr>
        <w:overflowPunct w:val="false"/>
        <w:jc w:val="both"/>
        <w:textAlignment w:val="baseline"/>
        <w:rPr>
          <w:rFonts w:ascii="Arial" w:hAnsi="Arial" w:cs="Arial"/>
        </w:rPr>
      </w:pPr>
      <w:r>
        <w:rPr>
          <w:rFonts w:cs="Arial" w:ascii="Arial" w:hAnsi="Arial"/>
        </w:rPr>
        <w:t xml:space="preserve">Wykonawca zobowiązuje się do wystawiania faktur z terminem płatności określonym na 14 dni od daty prawidłowego wystawienia faktury VAT przez Wykonawcę. </w:t>
      </w:r>
    </w:p>
    <w:p>
      <w:pPr>
        <w:pStyle w:val="Normal"/>
        <w:jc w:val="center"/>
        <w:rPr>
          <w:rFonts w:ascii="Arial" w:hAnsi="Arial" w:cs="Arial"/>
          <w:b/>
        </w:rPr>
      </w:pPr>
      <w:r>
        <w:rPr>
          <w:rFonts w:cs="Arial" w:ascii="Arial" w:hAnsi="Arial"/>
          <w:b/>
        </w:rPr>
      </w:r>
    </w:p>
    <w:p>
      <w:pPr>
        <w:pStyle w:val="Normal"/>
        <w:jc w:val="center"/>
        <w:rPr>
          <w:rFonts w:ascii="Arial" w:hAnsi="Arial" w:cs="Arial"/>
          <w:b/>
        </w:rPr>
      </w:pPr>
      <w:r>
        <w:rPr>
          <w:rFonts w:cs="Arial" w:ascii="Arial" w:hAnsi="Arial"/>
          <w:b/>
        </w:rPr>
      </w:r>
    </w:p>
    <w:p>
      <w:pPr>
        <w:pStyle w:val="Normal"/>
        <w:keepNext w:val="true"/>
        <w:numPr>
          <w:ilvl w:val="0"/>
          <w:numId w:val="0"/>
        </w:numPr>
        <w:overflowPunct w:val="false"/>
        <w:spacing w:before="60" w:after="0"/>
        <w:ind w:hanging="0" w:left="0"/>
        <w:jc w:val="center"/>
        <w:textAlignment w:val="baseline"/>
        <w:outlineLvl w:val="4"/>
        <w:rPr>
          <w:rFonts w:ascii="Arial" w:hAnsi="Arial"/>
          <w:b/>
        </w:rPr>
      </w:pPr>
      <w:r>
        <w:rPr>
          <w:rFonts w:ascii="Arial" w:hAnsi="Arial"/>
          <w:b/>
        </w:rPr>
        <w:t>ODBIÓR PRZEDMIOTU UMOWY</w:t>
      </w:r>
    </w:p>
    <w:p>
      <w:pPr>
        <w:pStyle w:val="Normal"/>
        <w:overflowPunct w:val="false"/>
        <w:jc w:val="center"/>
        <w:textAlignment w:val="baseline"/>
        <w:rPr>
          <w:rFonts w:ascii="Arial" w:hAnsi="Arial" w:cs="Arial"/>
        </w:rPr>
      </w:pPr>
      <w:r>
        <w:rPr>
          <w:rFonts w:cs="Arial" w:ascii="Arial" w:hAnsi="Arial"/>
        </w:rPr>
        <w:t>§ 10</w:t>
      </w:r>
    </w:p>
    <w:p>
      <w:pPr>
        <w:pStyle w:val="Normal"/>
        <w:numPr>
          <w:ilvl w:val="0"/>
          <w:numId w:val="14"/>
        </w:numPr>
        <w:overflowPunct w:val="false"/>
        <w:jc w:val="both"/>
        <w:textAlignment w:val="baseline"/>
        <w:rPr>
          <w:rFonts w:ascii="Arial" w:hAnsi="Arial" w:cs="Arial"/>
        </w:rPr>
      </w:pPr>
      <w:r>
        <w:rPr>
          <w:rFonts w:cs="Arial" w:ascii="Arial" w:hAnsi="Arial"/>
        </w:rPr>
        <w:t>Sprawdzenie przedmiotu umowy będzie polegało na upewnieniu się, że sprzęt  jest wolny od wad fizycznych, a w szczególności, że odpowiada opisowi zawartemu w ogłoszeniu o zapytaniu ofertowym oraz specyfikacji technicznej.</w:t>
      </w:r>
    </w:p>
    <w:p>
      <w:pPr>
        <w:pStyle w:val="Normal"/>
        <w:numPr>
          <w:ilvl w:val="0"/>
          <w:numId w:val="14"/>
        </w:numPr>
        <w:overflowPunct w:val="false"/>
        <w:jc w:val="both"/>
        <w:textAlignment w:val="baseline"/>
        <w:rPr>
          <w:rFonts w:ascii="Arial" w:hAnsi="Arial" w:cs="Arial"/>
        </w:rPr>
      </w:pPr>
      <w:r>
        <w:rPr>
          <w:rFonts w:cs="Arial" w:ascii="Arial" w:hAnsi="Arial"/>
        </w:rPr>
        <w:t>Wykonawca załącza dokumenty gwarancyjne oraz instrukcję obsługi w języku polskim, a także dokumentację obejmującą dane techniczne i wymagane certyfikaty.</w:t>
      </w:r>
    </w:p>
    <w:p>
      <w:pPr>
        <w:pStyle w:val="Normal"/>
        <w:numPr>
          <w:ilvl w:val="0"/>
          <w:numId w:val="14"/>
        </w:numPr>
        <w:overflowPunct w:val="false"/>
        <w:jc w:val="both"/>
        <w:textAlignment w:val="baseline"/>
        <w:rPr>
          <w:rFonts w:ascii="Arial" w:hAnsi="Arial" w:cs="Arial"/>
        </w:rPr>
      </w:pPr>
      <w:r>
        <w:rPr>
          <w:rFonts w:cs="Arial" w:ascii="Arial" w:hAnsi="Arial"/>
        </w:rPr>
        <w:t>W przypadku, gdy jakikolwiek sprzęt podlegający sprawdzeniu w celu dokonania odbioru przedmiotu umowy ma wady w rozumieniu § 11 niniejszej umowy, Zamawiający nie odbierze sprzętu i wyznaczy Wykonawcy dodatkowy termin na dostawę sprzętu wolnego od wad, bez ponoszenia przez Zamawiającego z tego tytułu jakichkolwiek dodatkowych kosztów z tym zastrzeżeniem, że wyznaczenie dodatkowego terminu nie zwalnia wykonawcy od kar przewidzianych w umowie.</w:t>
      </w:r>
    </w:p>
    <w:p>
      <w:pPr>
        <w:pStyle w:val="Normal"/>
        <w:tabs>
          <w:tab w:val="clear" w:pos="720"/>
          <w:tab w:val="left" w:pos="426" w:leader="none"/>
        </w:tabs>
        <w:overflowPunct w:val="false"/>
        <w:spacing w:lineRule="exact" w:line="240" w:before="120" w:after="0"/>
        <w:jc w:val="center"/>
        <w:textAlignment w:val="baseline"/>
        <w:rPr>
          <w:rFonts w:ascii="Arial" w:hAnsi="Arial" w:cs="Arial"/>
          <w:b/>
        </w:rPr>
      </w:pPr>
      <w:r>
        <w:rPr>
          <w:rFonts w:cs="Arial" w:ascii="Arial" w:hAnsi="Arial"/>
          <w:b/>
        </w:rPr>
      </w:r>
    </w:p>
    <w:p>
      <w:pPr>
        <w:pStyle w:val="Normal"/>
        <w:tabs>
          <w:tab w:val="clear" w:pos="720"/>
          <w:tab w:val="left" w:pos="426" w:leader="none"/>
        </w:tabs>
        <w:overflowPunct w:val="false"/>
        <w:spacing w:lineRule="exact" w:line="240" w:before="120" w:after="0"/>
        <w:jc w:val="center"/>
        <w:textAlignment w:val="baseline"/>
        <w:rPr>
          <w:rFonts w:ascii="Arial" w:hAnsi="Arial" w:cs="Arial"/>
          <w:b/>
        </w:rPr>
      </w:pPr>
      <w:r>
        <w:rPr>
          <w:rFonts w:cs="Arial" w:ascii="Arial" w:hAnsi="Arial"/>
          <w:b/>
          <w:bCs/>
        </w:rPr>
        <w:t>WARUNKI GWARANCJI  i RĘKOJMI</w:t>
      </w:r>
    </w:p>
    <w:p>
      <w:pPr>
        <w:pStyle w:val="Normal"/>
        <w:tabs>
          <w:tab w:val="clear" w:pos="720"/>
          <w:tab w:val="left" w:pos="426" w:leader="none"/>
        </w:tabs>
        <w:overflowPunct w:val="false"/>
        <w:spacing w:lineRule="exact" w:line="240"/>
        <w:jc w:val="center"/>
        <w:textAlignment w:val="baseline"/>
        <w:rPr>
          <w:rFonts w:ascii="Arial" w:hAnsi="Arial" w:cs="Arial"/>
        </w:rPr>
      </w:pPr>
      <w:r>
        <w:rPr>
          <w:rFonts w:cs="Arial" w:ascii="Arial" w:hAnsi="Arial"/>
        </w:rPr>
        <w:t>§ 11</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Wykonanie zobowiązań z tytułu gwarancji  należy do przedmiotu umowy.</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Na przedmiot umowy Wykonawca udziela gwarancji. Okres gwarancji ustala się na 36 miesiące.</w:t>
      </w:r>
    </w:p>
    <w:p>
      <w:pPr>
        <w:pStyle w:val="Normal"/>
        <w:numPr>
          <w:ilvl w:val="0"/>
          <w:numId w:val="7"/>
        </w:numPr>
        <w:overflowPunct w:val="false"/>
        <w:ind w:hanging="360" w:left="360" w:right="-2"/>
        <w:jc w:val="both"/>
        <w:textAlignment w:val="baseline"/>
        <w:rPr>
          <w:rFonts w:ascii="Arial" w:hAnsi="Arial" w:cs="Arial"/>
        </w:rPr>
      </w:pPr>
      <w:r>
        <w:rPr>
          <w:rFonts w:cs="Arial" w:ascii="Arial" w:hAnsi="Arial"/>
        </w:rPr>
        <w:t xml:space="preserve">Bieg terminu gwarancji rozpoczyna się w dniu następnym po odbiorze końcowym przedmiotu umowy. </w:t>
      </w:r>
    </w:p>
    <w:p>
      <w:pPr>
        <w:pStyle w:val="Normal"/>
        <w:numPr>
          <w:ilvl w:val="0"/>
          <w:numId w:val="7"/>
        </w:numPr>
        <w:overflowPunct w:val="false"/>
        <w:ind w:hanging="360" w:left="360" w:right="-2"/>
        <w:jc w:val="both"/>
        <w:textAlignment w:val="baseline"/>
        <w:rPr>
          <w:rFonts w:ascii="Arial" w:hAnsi="Arial" w:cs="Arial"/>
        </w:rPr>
      </w:pPr>
      <w:r>
        <w:rPr>
          <w:rFonts w:cs="Arial" w:ascii="Arial" w:hAnsi="Arial"/>
        </w:rPr>
        <w:t xml:space="preserve">Wykonawca ponosi również wobec Zamawiającego odpowiedzialność z tytułu rękojmi za wady wykonanych zadań. Okres rękojmi biegnie równolegle z okresem gwarancji. </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W okresie gwarancji Wykonawca gwarantuje terminowe i nieodpłatne usunięcie wad.</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O ujawnieniu wady Zamawiający jest zobowiązany zawiadomić Wykonawcę na piśmie.</w:t>
      </w:r>
    </w:p>
    <w:p>
      <w:pPr>
        <w:pStyle w:val="Normal"/>
        <w:numPr>
          <w:ilvl w:val="0"/>
          <w:numId w:val="7"/>
        </w:numPr>
        <w:overflowPunct w:val="false"/>
        <w:ind w:hanging="360" w:left="360" w:right="-1"/>
        <w:jc w:val="both"/>
        <w:textAlignment w:val="baseline"/>
        <w:rPr>
          <w:rFonts w:ascii="Arial" w:hAnsi="Arial" w:cs="Arial"/>
        </w:rPr>
      </w:pPr>
      <w:r>
        <w:rPr>
          <w:rFonts w:cs="Arial" w:ascii="Arial" w:hAnsi="Arial"/>
        </w:rPr>
        <w:t>Istnienie wady powinno być stwierdzone protokolarnie. O dacie i miejscu oględzin mających na celu stwierdzenie wady Zamawiający zawiadomi Wykonawcę na piśmie. Zamawiający wyznaczy Wykonawcy termin usunięcia wady, nie krótszy niż 7 dni lub inny technicznie możliwy termin.</w:t>
      </w:r>
    </w:p>
    <w:p>
      <w:pPr>
        <w:pStyle w:val="Normal"/>
        <w:numPr>
          <w:ilvl w:val="0"/>
          <w:numId w:val="7"/>
        </w:numPr>
        <w:overflowPunct w:val="false"/>
        <w:jc w:val="both"/>
        <w:textAlignment w:val="baseline"/>
        <w:rPr>
          <w:rFonts w:ascii="Arial" w:hAnsi="Arial" w:cs="Arial"/>
        </w:rPr>
      </w:pPr>
      <w:r>
        <w:rPr>
          <w:rFonts w:cs="Arial" w:ascii="Arial" w:hAnsi="Arial"/>
        </w:rPr>
        <w:t>Usunięcie wady musi być stwierdzone przez Zamawiającego na piśmie.</w:t>
      </w:r>
    </w:p>
    <w:p>
      <w:pPr>
        <w:pStyle w:val="Normal"/>
        <w:numPr>
          <w:ilvl w:val="0"/>
          <w:numId w:val="7"/>
        </w:numPr>
        <w:overflowPunct w:val="false"/>
        <w:jc w:val="both"/>
        <w:textAlignment w:val="baseline"/>
        <w:rPr>
          <w:rFonts w:ascii="Arial" w:hAnsi="Arial" w:cs="Arial"/>
        </w:rPr>
      </w:pPr>
      <w:r>
        <w:rPr>
          <w:rFonts w:cs="Arial" w:ascii="Arial" w:hAnsi="Arial"/>
        </w:rPr>
        <w:t>Wykonawca nie może odmówić usunięcia wady, bez względu na wysokość związanych z tym kosztów.</w:t>
      </w:r>
    </w:p>
    <w:p>
      <w:pPr>
        <w:pStyle w:val="Normal"/>
        <w:numPr>
          <w:ilvl w:val="0"/>
          <w:numId w:val="7"/>
        </w:numPr>
        <w:overflowPunct w:val="false"/>
        <w:jc w:val="both"/>
        <w:textAlignment w:val="baseline"/>
        <w:rPr>
          <w:rFonts w:ascii="Arial" w:hAnsi="Arial" w:cs="Arial"/>
        </w:rPr>
      </w:pPr>
      <w:r>
        <w:rPr>
          <w:rFonts w:cs="Arial" w:ascii="Arial" w:hAnsi="Arial"/>
        </w:rPr>
        <w:t>Gwarancja udzielona na przedmiot umowy obejmuje również elementy zamówienia wykonane przez podwykonawców lub dalszych podwykonawców.</w:t>
      </w:r>
    </w:p>
    <w:p>
      <w:pPr>
        <w:pStyle w:val="Normal"/>
        <w:numPr>
          <w:ilvl w:val="0"/>
          <w:numId w:val="0"/>
        </w:numPr>
        <w:overflowPunct w:val="false"/>
        <w:ind w:hanging="0" w:left="0"/>
        <w:jc w:val="center"/>
        <w:textAlignment w:val="baseline"/>
        <w:outlineLvl w:val="6"/>
        <w:rPr>
          <w:rFonts w:ascii="Arial" w:hAnsi="Arial" w:cs="Arial"/>
          <w:b/>
        </w:rPr>
      </w:pPr>
      <w:r>
        <w:rPr>
          <w:rFonts w:cs="Arial" w:ascii="Arial" w:hAnsi="Arial"/>
          <w:b/>
        </w:rPr>
      </w:r>
    </w:p>
    <w:p>
      <w:pPr>
        <w:pStyle w:val="Normal"/>
        <w:numPr>
          <w:ilvl w:val="0"/>
          <w:numId w:val="0"/>
        </w:numPr>
        <w:overflowPunct w:val="false"/>
        <w:ind w:hanging="0" w:left="0"/>
        <w:jc w:val="center"/>
        <w:textAlignment w:val="baseline"/>
        <w:outlineLvl w:val="6"/>
        <w:rPr>
          <w:rFonts w:ascii="Arial" w:hAnsi="Arial" w:cs="Arial"/>
          <w:b/>
        </w:rPr>
      </w:pPr>
      <w:r>
        <w:rPr>
          <w:rFonts w:cs="Arial" w:ascii="Arial" w:hAnsi="Arial"/>
          <w:b/>
        </w:rPr>
        <w:t>ODPOWIEDZIALNOŚĆ ZA NIEWYKONANIE LUB NIENALEŻYTE WYKONANIE UMOWY</w:t>
      </w:r>
    </w:p>
    <w:p>
      <w:pPr>
        <w:pStyle w:val="Normal"/>
        <w:overflowPunct w:val="false"/>
        <w:spacing w:before="120" w:after="0"/>
        <w:jc w:val="center"/>
        <w:textAlignment w:val="baseline"/>
        <w:rPr>
          <w:rFonts w:ascii="Arial" w:hAnsi="Arial" w:cs="Arial"/>
        </w:rPr>
      </w:pPr>
      <w:r>
        <w:rPr>
          <w:rFonts w:cs="Arial" w:ascii="Arial" w:hAnsi="Arial"/>
        </w:rPr>
        <w:t>§ 12</w:t>
      </w:r>
    </w:p>
    <w:p>
      <w:pPr>
        <w:pStyle w:val="Normal"/>
        <w:numPr>
          <w:ilvl w:val="0"/>
          <w:numId w:val="12"/>
        </w:numPr>
        <w:overflowPunct w:val="false"/>
        <w:jc w:val="both"/>
        <w:textAlignment w:val="baseline"/>
        <w:rPr>
          <w:rFonts w:ascii="Arial" w:hAnsi="Arial" w:cs="Arial"/>
        </w:rPr>
      </w:pPr>
      <w:r>
        <w:rPr>
          <w:rFonts w:cs="Arial" w:ascii="Arial" w:hAnsi="Arial"/>
        </w:rPr>
        <w:t>Zamawiającemu, poza pozostałymi przypadkami określonymi w umowie, przysługuje prawo naliczenia Wykonawcy następujących kar umownych:</w:t>
      </w:r>
    </w:p>
    <w:p>
      <w:pPr>
        <w:pStyle w:val="Normal"/>
        <w:numPr>
          <w:ilvl w:val="0"/>
          <w:numId w:val="0"/>
        </w:numPr>
        <w:tabs>
          <w:tab w:val="clear" w:pos="720"/>
          <w:tab w:val="left" w:pos="709" w:leader="none"/>
        </w:tabs>
        <w:overflowPunct w:val="false"/>
        <w:ind w:hanging="0" w:left="1724"/>
        <w:jc w:val="both"/>
        <w:textAlignment w:val="baseline"/>
        <w:rPr>
          <w:rFonts w:ascii="Arial" w:hAnsi="Arial" w:cs="Arial"/>
        </w:rPr>
      </w:pPr>
      <w:r>
        <w:rPr>
          <w:rFonts w:cs="Arial" w:ascii="Arial" w:hAnsi="Arial"/>
        </w:rPr>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opóźnienie w oddaniu Zamawiającemu przedmiotu umowy w terminie określonym w § 4 ust. 1 umowy – w wysokości 0,2 % wynagrodzenia umownego brutto, o którym mowa w § 12 ust. 2 umowy za każdy dzień opóźnienia;</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opóźnienie w usunięciu wad stwierdzonych w okresie gwarancji i rękojmi – w wysokości 0,2 % wynagrodzenia umownego brutto, określonego w § 7 ust. 2 za każdy dzień opóźnienia liczonego od dnia wyznaczonego na usunięcie wad;</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 tytułu odstąpienia od umowy przez Zamawiającego z przyczyn leżących po stronie Wykonawcy - w wysokości 10 % wynagrodzenia umownego brutto, o którym mowa w § 7 ust. 2 umowy. Zamawiający zachowuje w tym przypadku prawo do roszczeń z tytułu rękojmi i gwarancji do prac dotychczas wykonanych;</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bezzasadne rozwiązanie umowy lub odstąpienie od umowy przez Wykonawcę - w wysokości 10% wynagrodzenia umownego brutto, o którym mowa w § 7 ust. 2 umowy;</w:t>
      </w:r>
    </w:p>
    <w:p>
      <w:pPr>
        <w:pStyle w:val="Normal"/>
        <w:numPr>
          <w:ilvl w:val="0"/>
          <w:numId w:val="0"/>
        </w:numPr>
        <w:tabs>
          <w:tab w:val="clear" w:pos="720"/>
          <w:tab w:val="left" w:pos="709" w:leader="none"/>
        </w:tabs>
        <w:overflowPunct w:val="false"/>
        <w:ind w:hanging="0" w:left="1724"/>
        <w:jc w:val="both"/>
        <w:textAlignment w:val="baseline"/>
        <w:rPr>
          <w:rFonts w:ascii="Arial" w:hAnsi="Arial" w:cs="Arial"/>
        </w:rPr>
      </w:pPr>
      <w:r>
        <w:rPr>
          <w:rFonts w:cs="Arial" w:ascii="Arial" w:hAnsi="Arial"/>
        </w:rPr>
        <w:t xml:space="preserve"> </w:t>
      </w:r>
    </w:p>
    <w:p>
      <w:pPr>
        <w:pStyle w:val="Normal"/>
        <w:numPr>
          <w:ilvl w:val="0"/>
          <w:numId w:val="12"/>
        </w:numPr>
        <w:spacing w:before="0" w:after="0"/>
        <w:contextualSpacing/>
        <w:jc w:val="both"/>
        <w:rPr>
          <w:rFonts w:ascii="Arial" w:hAnsi="Arial" w:cs="Arial"/>
        </w:rPr>
      </w:pPr>
      <w:r>
        <w:rPr>
          <w:rFonts w:cs="Arial" w:ascii="Arial" w:hAnsi="Arial"/>
        </w:rPr>
        <w:t>Limit kar umownych, jakich Zamawiający może żądać od Wykonawcy z wszystkich tytułów przewidzianych w Umowie, wynosi 15 % wynagrodzenia umownego brutto, o którym mowa w § 7 ust. 2 umowy.</w:t>
      </w:r>
    </w:p>
    <w:p>
      <w:pPr>
        <w:pStyle w:val="Normal"/>
        <w:numPr>
          <w:ilvl w:val="0"/>
          <w:numId w:val="12"/>
        </w:numPr>
        <w:spacing w:before="0" w:after="0"/>
        <w:contextualSpacing/>
        <w:jc w:val="both"/>
        <w:rPr>
          <w:rFonts w:ascii="Arial" w:hAnsi="Arial" w:cs="Arial"/>
        </w:rPr>
      </w:pPr>
      <w:r>
        <w:rPr>
          <w:rFonts w:cs="Arial" w:ascii="Arial" w:hAnsi="Arial"/>
        </w:rPr>
        <w:t>Zamawiający może dokonać potrąceń którejkolwiek z należnych mu kar umownych z przysługującego Wykonawcy wynagrodzenia.</w:t>
      </w:r>
    </w:p>
    <w:p>
      <w:pPr>
        <w:pStyle w:val="Normal"/>
        <w:numPr>
          <w:ilvl w:val="0"/>
          <w:numId w:val="12"/>
        </w:numPr>
        <w:spacing w:before="0" w:after="0"/>
        <w:contextualSpacing/>
        <w:jc w:val="both"/>
        <w:rPr>
          <w:rFonts w:ascii="Arial" w:hAnsi="Arial" w:cs="Arial"/>
        </w:rPr>
      </w:pPr>
      <w:r>
        <w:rPr>
          <w:rFonts w:cs="Arial" w:ascii="Arial" w:hAnsi="Arial"/>
        </w:rPr>
        <w:t>W przypadku naliczenia kar umownych po wypłaceniu Wykonawcy należnego wynagrodzenia w całości, Zamawiający wystawi notę obciążeniową na kwotę odpowiadającą wysokości naliczonej kary umownej.</w:t>
      </w:r>
    </w:p>
    <w:p>
      <w:pPr>
        <w:pStyle w:val="Normal"/>
        <w:numPr>
          <w:ilvl w:val="0"/>
          <w:numId w:val="12"/>
        </w:numPr>
        <w:spacing w:before="0" w:after="0"/>
        <w:contextualSpacing/>
        <w:jc w:val="both"/>
        <w:rPr>
          <w:rFonts w:ascii="Arial" w:hAnsi="Arial" w:cs="Arial"/>
        </w:rPr>
      </w:pPr>
      <w:r>
        <w:rPr>
          <w:rFonts w:cs="Arial" w:ascii="Arial" w:hAnsi="Arial"/>
        </w:rPr>
        <w:t>Jeżeli szkoda przewyższa wysokość kary umownej, Zamawiającemu przysługuje roszczenie o zapłatę odszkodowania uzupełniającego do wysokości wyrządzonej przez drugą stronę szkody, w tym także zwrotu utraconego zysku.</w:t>
      </w:r>
    </w:p>
    <w:p>
      <w:pPr>
        <w:pStyle w:val="Normal"/>
        <w:numPr>
          <w:ilvl w:val="0"/>
          <w:numId w:val="12"/>
        </w:numPr>
        <w:spacing w:before="0" w:after="0"/>
        <w:contextualSpacing/>
        <w:jc w:val="both"/>
        <w:rPr>
          <w:rFonts w:ascii="Arial" w:hAnsi="Arial" w:cs="Arial"/>
        </w:rPr>
      </w:pPr>
      <w:r>
        <w:rPr>
          <w:rFonts w:cs="Arial" w:ascii="Arial" w:hAnsi="Arial"/>
        </w:rPr>
        <w:t>Zapłata kary przez Wykonawcę lub potrącenie przez Zamawiającego kwoty kary z płatności należnej Wykonawcy nie zwalnia Wykonawcy z obowiązku ukończenia zamówienia lub jakichkolwiek innych obowiązków i zobowiązań wynikających z Umowy.</w:t>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t xml:space="preserve">ODSTĄPIENIE OD UMOWY </w:t>
      </w:r>
    </w:p>
    <w:p>
      <w:pPr>
        <w:pStyle w:val="Normal"/>
        <w:overflowPunct w:val="false"/>
        <w:jc w:val="center"/>
        <w:textAlignment w:val="baseline"/>
        <w:rPr>
          <w:rFonts w:ascii="Arial" w:hAnsi="Arial" w:cs="Arial"/>
        </w:rPr>
      </w:pPr>
      <w:r>
        <w:rPr>
          <w:rFonts w:cs="Arial" w:ascii="Arial" w:hAnsi="Arial"/>
        </w:rPr>
        <w:t>§ 13</w:t>
      </w:r>
    </w:p>
    <w:p>
      <w:pPr>
        <w:pStyle w:val="Normal"/>
        <w:overflowPunct w:val="false"/>
        <w:jc w:val="both"/>
        <w:textAlignment w:val="baseline"/>
        <w:rPr>
          <w:rFonts w:ascii="Arial" w:hAnsi="Arial" w:cs="Arial"/>
        </w:rPr>
      </w:pPr>
      <w:r>
        <w:rPr>
          <w:rFonts w:cs="Arial" w:ascii="Arial" w:hAnsi="Arial"/>
        </w:rPr>
        <w:t>Stronom przysługuje prawo odstąpienia od umowy w przypadkach określonych w odpowiednich przepisach ustawy z dnia 23 kwietnia 1964 r. – Kodeks cywilny.</w:t>
      </w:r>
    </w:p>
    <w:p>
      <w:pPr>
        <w:pStyle w:val="Normal"/>
        <w:overflowPunct w:val="false"/>
        <w:spacing w:before="120" w:after="0"/>
        <w:jc w:val="center"/>
        <w:textAlignment w:val="baseline"/>
        <w:rPr>
          <w:rFonts w:ascii="Arial" w:hAnsi="Arial" w:cs="Arial"/>
        </w:rPr>
      </w:pPr>
      <w:r>
        <w:rPr>
          <w:rFonts w:cs="Arial" w:ascii="Arial" w:hAnsi="Arial"/>
        </w:rPr>
        <w:t>§ 14</w:t>
      </w:r>
    </w:p>
    <w:p>
      <w:pPr>
        <w:pStyle w:val="Normal"/>
        <w:overflowPunct w:val="false"/>
        <w:jc w:val="both"/>
        <w:textAlignment w:val="baseline"/>
        <w:rPr>
          <w:rFonts w:ascii="Arial" w:hAnsi="Arial" w:cs="Arial"/>
        </w:rPr>
      </w:pPr>
      <w:r>
        <w:rPr>
          <w:rFonts w:cs="Arial" w:ascii="Arial" w:hAnsi="Arial"/>
        </w:rPr>
        <w:t>Oprócz przypadków określonych w Kodeksie Cywilnym Zamawiającemu przysługuje prawo odstąpienia od umowy w terminie 30 dni od dnia uzyskania przez niego wiedzy o okoliczności uzasadniającej odstąpienie, w przypadku:</w:t>
      </w:r>
    </w:p>
    <w:p>
      <w:pPr>
        <w:pStyle w:val="Normal"/>
        <w:numPr>
          <w:ilvl w:val="0"/>
          <w:numId w:val="9"/>
        </w:numPr>
        <w:overflowPunct w:val="false"/>
        <w:ind w:hanging="284" w:left="284"/>
        <w:jc w:val="both"/>
        <w:textAlignment w:val="baseline"/>
        <w:rPr>
          <w:rFonts w:ascii="Arial" w:hAnsi="Arial" w:cs="Arial"/>
        </w:rPr>
      </w:pPr>
      <w:r>
        <w:rPr>
          <w:rFonts w:cs="Arial" w:ascii="Arial" w:hAnsi="Arial"/>
        </w:rPr>
        <w:t>jeżeli wykonawca z przyczyn zawinionych nie wykonuje Umowy lub wykonuje ją nienależycie i pomimo pisemnego wezwania Wykonawcy do podjęcia wykonywania lub należytego wykonywania Umowy w wyznaczonym, uzasadnionym technicznie terminie, nie zadośćuczyni żądaniu Zamawiającego;</w:t>
      </w:r>
    </w:p>
    <w:p>
      <w:pPr>
        <w:pStyle w:val="Normal"/>
        <w:numPr>
          <w:ilvl w:val="0"/>
          <w:numId w:val="9"/>
        </w:numPr>
        <w:overflowPunct w:val="false"/>
        <w:ind w:hanging="284" w:left="284"/>
        <w:jc w:val="both"/>
        <w:textAlignment w:val="baseline"/>
        <w:rPr>
          <w:rFonts w:ascii="Arial" w:hAnsi="Arial" w:cs="Arial"/>
        </w:rPr>
      </w:pPr>
      <w:r>
        <w:rPr>
          <w:rFonts w:cs="Arial" w:ascii="Arial" w:hAnsi="Arial"/>
        </w:rPr>
        <w:t>jeżeli wykonawca z przyczyn zawinionych nie przystąpił do odbioru serwerowni albo pozostaje w zwłoce z realizacją zamówienia tak dalece, że wątpliwe jest dochowanie terminu zakończenia;</w:t>
      </w:r>
    </w:p>
    <w:p>
      <w:pPr>
        <w:pStyle w:val="Normal"/>
        <w:numPr>
          <w:ilvl w:val="0"/>
          <w:numId w:val="9"/>
        </w:numPr>
        <w:overflowPunct w:val="false"/>
        <w:ind w:hanging="284" w:left="284"/>
        <w:jc w:val="both"/>
        <w:textAlignment w:val="baseline"/>
        <w:rPr>
          <w:rFonts w:ascii="Arial" w:hAnsi="Arial" w:cs="Arial"/>
        </w:rPr>
      </w:pPr>
      <w:r>
        <w:rPr>
          <w:rFonts w:cs="Arial" w:ascii="Arial" w:hAnsi="Arial"/>
        </w:rPr>
        <w:t>gdy Wykonawca podzleca całość lub część zamówienia lub dokonuje cesji Umowy bez zgody Zamawiającego;</w:t>
      </w:r>
    </w:p>
    <w:p>
      <w:pPr>
        <w:pStyle w:val="Normal"/>
        <w:overflowPunct w:val="false"/>
        <w:spacing w:before="120" w:after="0"/>
        <w:jc w:val="center"/>
        <w:textAlignment w:val="baseline"/>
        <w:rPr>
          <w:rFonts w:ascii="Arial" w:hAnsi="Arial" w:cs="Arial"/>
        </w:rPr>
      </w:pPr>
      <w:r>
        <w:rPr>
          <w:rFonts w:cs="Arial" w:ascii="Arial" w:hAnsi="Arial"/>
        </w:rPr>
        <w:t>§ 15</w:t>
      </w:r>
    </w:p>
    <w:p>
      <w:pPr>
        <w:pStyle w:val="Normal"/>
        <w:overflowPunct w:val="false"/>
        <w:jc w:val="both"/>
        <w:textAlignment w:val="baseline"/>
        <w:rPr>
          <w:rFonts w:ascii="Arial" w:hAnsi="Arial" w:cs="Arial"/>
        </w:rPr>
      </w:pPr>
      <w:r>
        <w:rPr>
          <w:rFonts w:cs="Arial" w:ascii="Arial" w:hAnsi="Arial"/>
        </w:rPr>
        <w:t>Odstąpienie od umowy musi być dokonane wyłącznie na piśmie, pod rygorem nieważności, i musi zawierać uzasadnienie.</w:t>
      </w:r>
    </w:p>
    <w:p>
      <w:pPr>
        <w:pStyle w:val="Normal"/>
        <w:overflowPunct w:val="false"/>
        <w:jc w:val="center"/>
        <w:textAlignment w:val="baseline"/>
        <w:rPr>
          <w:rFonts w:ascii="Arial" w:hAnsi="Arial" w:cs="Arial"/>
        </w:rPr>
      </w:pPr>
      <w:r>
        <w:rPr>
          <w:rFonts w:cs="Arial" w:ascii="Arial" w:hAnsi="Arial"/>
        </w:rPr>
        <w:t>§ 16</w:t>
      </w:r>
    </w:p>
    <w:p>
      <w:pPr>
        <w:pStyle w:val="Normal"/>
        <w:overflowPunct w:val="false"/>
        <w:jc w:val="both"/>
        <w:textAlignment w:val="baseline"/>
        <w:rPr>
          <w:rFonts w:ascii="Arial" w:hAnsi="Arial" w:cs="Arial"/>
        </w:rPr>
      </w:pPr>
      <w:r>
        <w:rPr>
          <w:rFonts w:cs="Arial" w:ascii="Arial" w:hAnsi="Arial"/>
        </w:rPr>
        <w:t>W przypadku odstąpienia od umowy Wykonawcę oraz Zamawiającego obciążają następujące obowiązki szczegółowe:</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przy udziale Zamawiającego sporządzi szczegółowy protokół inwentaryzacji zamówienia w toku według stanu na dzień odstąpienia;</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zabezpieczy przerwane zadania w zakresie obustronnie uzgodnionym na koszt tej Strony, z której winy nastąpiło odstąpienie od umowy;</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na piśmie zgłosi Zamawiającemu do odbioru przerwane zadania;</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Zamawiający przy udziale Wykonawcy przystąpi do odbioru przerwanych zadań, w terminie 7 dni od daty otrzymania pisemnego zgłoszenia Wykonawcy do odbioru tych zadań; o terminie rozpoczęcia odbioru Zamawiający zawiadomi Wykonawcę na piśmie, z odpowiednim wyprzedzeniem;</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Zamawiający zapłaci Wykonawcy wynagrodzenie za odebrane, przerwane zadania, które zostały wykonane do dnia odstąpienia od umowy;</w:t>
      </w:r>
    </w:p>
    <w:p>
      <w:pPr>
        <w:pStyle w:val="Normal"/>
        <w:numPr>
          <w:ilvl w:val="0"/>
          <w:numId w:val="10"/>
        </w:numPr>
        <w:overflowPunct w:val="false"/>
        <w:ind w:hanging="360" w:left="360"/>
        <w:jc w:val="both"/>
        <w:textAlignment w:val="baseline"/>
        <w:rPr>
          <w:rFonts w:ascii="Arial" w:hAnsi="Arial" w:cs="Arial"/>
        </w:rPr>
      </w:pPr>
      <w:r>
        <w:rPr>
          <w:rFonts w:cs="Arial" w:ascii="Arial" w:hAnsi="Arial"/>
          <w:bCs/>
        </w:rPr>
        <w:t>Wykonawca udziela rękojmi i gwarancji jakości w zakresie określonym w Umowie na część zobowiązania wykonaną przed odstąpieniem od Umowy.</w:t>
      </w:r>
    </w:p>
    <w:p>
      <w:pPr>
        <w:pStyle w:val="Normal"/>
        <w:keepNext w:val="true"/>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t>POSTANOWIENIA KOŃCOWE</w:t>
      </w:r>
    </w:p>
    <w:p>
      <w:pPr>
        <w:pStyle w:val="Normal"/>
        <w:overflowPunct w:val="false"/>
        <w:jc w:val="center"/>
        <w:textAlignment w:val="baseline"/>
        <w:rPr>
          <w:rFonts w:ascii="Arial" w:hAnsi="Arial" w:cs="Arial"/>
        </w:rPr>
      </w:pPr>
      <w:r>
        <w:rPr>
          <w:rFonts w:cs="Arial" w:ascii="Arial" w:hAnsi="Arial"/>
        </w:rPr>
        <w:t>§ 17</w:t>
      </w:r>
    </w:p>
    <w:p>
      <w:pPr>
        <w:pStyle w:val="Normal"/>
        <w:overflowPunct w:val="false"/>
        <w:jc w:val="both"/>
        <w:textAlignment w:val="baseline"/>
        <w:rPr>
          <w:rFonts w:ascii="Arial" w:hAnsi="Arial" w:cs="Arial"/>
        </w:rPr>
      </w:pPr>
      <w:r>
        <w:rPr>
          <w:rFonts w:cs="Arial" w:ascii="Arial" w:hAnsi="Arial"/>
        </w:rPr>
        <w:t>Wszelkie spory związane z wykonaniem przedmiotu umowy Strony zobowiązują się rozstrzygać na drodze negocjacji, a w przypadku braku porozumienia spory będzie rozstrzygał Sąd właściwy dla siedziby Zamawiającego.</w:t>
      </w:r>
    </w:p>
    <w:p>
      <w:pPr>
        <w:pStyle w:val="Normal"/>
        <w:overflowPunct w:val="false"/>
        <w:jc w:val="center"/>
        <w:textAlignment w:val="baseline"/>
        <w:rPr>
          <w:rFonts w:ascii="Arial" w:hAnsi="Arial" w:cs="Arial"/>
        </w:rPr>
      </w:pPr>
      <w:r>
        <w:rPr>
          <w:rFonts w:cs="Arial" w:ascii="Arial" w:hAnsi="Arial"/>
        </w:rPr>
        <w:t>§ 18</w:t>
      </w:r>
    </w:p>
    <w:p>
      <w:pPr>
        <w:pStyle w:val="Normal"/>
        <w:numPr>
          <w:ilvl w:val="0"/>
          <w:numId w:val="8"/>
        </w:numPr>
        <w:overflowPunct w:val="false"/>
        <w:jc w:val="both"/>
        <w:textAlignment w:val="baseline"/>
        <w:rPr>
          <w:rFonts w:ascii="Arial" w:hAnsi="Arial" w:cs="Arial"/>
        </w:rPr>
      </w:pPr>
      <w:r>
        <w:rPr>
          <w:rFonts w:cs="Arial" w:ascii="Arial" w:hAnsi="Arial"/>
        </w:rPr>
        <w:t>Jeśli pojedyncze punkty umowy są lub staną się w całości lub częściowo nieskuteczne, nie narusza to skuteczności pozostałych postanowień umowy.</w:t>
      </w:r>
    </w:p>
    <w:p>
      <w:pPr>
        <w:pStyle w:val="Normal"/>
        <w:numPr>
          <w:ilvl w:val="0"/>
          <w:numId w:val="8"/>
        </w:numPr>
        <w:overflowPunct w:val="false"/>
        <w:spacing w:before="0" w:after="120"/>
        <w:ind w:hanging="357" w:left="357"/>
        <w:jc w:val="both"/>
        <w:textAlignment w:val="baseline"/>
        <w:rPr>
          <w:rFonts w:ascii="Arial" w:hAnsi="Arial" w:cs="Arial"/>
        </w:rPr>
      </w:pPr>
      <w:r>
        <w:rPr>
          <w:rFonts w:cs="Arial" w:ascii="Arial" w:hAnsi="Arial"/>
        </w:rPr>
        <w:t>Strony umowy zastąpią nieważny punkt lub punkty umowy poprzez skuteczny punkt o innym brzmieniu, oddający cel umowy wyznaczony przez obie strony.</w:t>
      </w:r>
    </w:p>
    <w:p>
      <w:pPr>
        <w:pStyle w:val="Normal"/>
        <w:overflowPunct w:val="false"/>
        <w:jc w:val="center"/>
        <w:textAlignment w:val="baseline"/>
        <w:rPr>
          <w:rFonts w:ascii="Arial" w:hAnsi="Arial" w:cs="Arial"/>
        </w:rPr>
      </w:pPr>
      <w:r>
        <w:rPr>
          <w:rFonts w:cs="Arial" w:ascii="Arial" w:hAnsi="Arial"/>
        </w:rPr>
        <w:t>§ 19</w:t>
      </w:r>
    </w:p>
    <w:p>
      <w:pPr>
        <w:pStyle w:val="Normal"/>
        <w:numPr>
          <w:ilvl w:val="0"/>
          <w:numId w:val="15"/>
        </w:numPr>
        <w:overflowPunct w:val="false"/>
        <w:jc w:val="both"/>
        <w:textAlignment w:val="baseline"/>
        <w:rPr>
          <w:rFonts w:ascii="Arial" w:hAnsi="Arial" w:cs="Arial"/>
        </w:rPr>
      </w:pPr>
      <w:r>
        <w:rPr>
          <w:rFonts w:cs="Arial" w:ascii="Arial" w:hAnsi="Arial"/>
        </w:rPr>
        <w:t xml:space="preserve">Zmiany i uzupełnienia umowy wymagają zachowania formy pisemnej w postaci aneksu do umowy podpisanych przez obie strony, pod rygorem nieważności, z zastrzeżeniem postanowień </w:t>
        <w:br/>
        <w:t>ust. 2.</w:t>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numPr>
          <w:ilvl w:val="0"/>
          <w:numId w:val="15"/>
        </w:numPr>
        <w:overflowPunct w:val="false"/>
        <w:jc w:val="both"/>
        <w:textAlignment w:val="baseline"/>
        <w:rPr>
          <w:rFonts w:ascii="Arial" w:hAnsi="Arial" w:cs="Arial"/>
        </w:rPr>
      </w:pPr>
      <w:r>
        <w:rPr>
          <w:rFonts w:cs="Arial" w:ascii="Arial" w:hAnsi="Arial"/>
        </w:rPr>
        <w:t xml:space="preserve">Zamawiający przewiduje możliwość dokonania następujących zmian umowy:        </w:t>
      </w:r>
    </w:p>
    <w:p>
      <w:pPr>
        <w:pStyle w:val="Normal"/>
        <w:numPr>
          <w:ilvl w:val="0"/>
          <w:numId w:val="0"/>
        </w:numPr>
        <w:overflowPunct w:val="false"/>
        <w:ind w:hanging="0" w:left="360"/>
        <w:jc w:val="both"/>
        <w:textAlignment w:val="baseline"/>
        <w:rPr>
          <w:rFonts w:ascii="Arial" w:hAnsi="Arial" w:cs="Arial"/>
        </w:rPr>
      </w:pPr>
      <w:r>
        <w:rPr>
          <w:rFonts w:cs="Arial" w:ascii="Arial" w:hAnsi="Arial"/>
        </w:rPr>
        <w:t>1) gdy konieczność wprowadzenia zmian będzie następstwem zmian wprowadzonych w umowach pomiędzy Zamawiający a inną niż Wykonawca stroną, w szczególności instytucją Zarządzającą, a także innymi instytucjami, które na podstawie przepisów prawa mogą wpływać na realizację zamówienia;</w:t>
      </w:r>
    </w:p>
    <w:p>
      <w:pPr>
        <w:pStyle w:val="Normal"/>
        <w:numPr>
          <w:ilvl w:val="0"/>
          <w:numId w:val="0"/>
        </w:numPr>
        <w:overflowPunct w:val="false"/>
        <w:ind w:hanging="0" w:left="360"/>
        <w:jc w:val="both"/>
        <w:textAlignment w:val="baseline"/>
        <w:rPr>
          <w:rFonts w:ascii="Arial" w:hAnsi="Arial" w:cs="Arial"/>
        </w:rPr>
      </w:pPr>
      <w:r>
        <w:rPr>
          <w:rFonts w:cs="Arial" w:ascii="Arial" w:hAnsi="Arial"/>
        </w:rPr>
      </w:r>
    </w:p>
    <w:p>
      <w:pPr>
        <w:pStyle w:val="Normal"/>
        <w:numPr>
          <w:ilvl w:val="0"/>
          <w:numId w:val="0"/>
        </w:numPr>
        <w:overflowPunct w:val="false"/>
        <w:ind w:hanging="0" w:left="360"/>
        <w:jc w:val="both"/>
        <w:textAlignment w:val="baseline"/>
        <w:rPr>
          <w:rFonts w:ascii="Arial" w:hAnsi="Arial" w:cs="Arial"/>
        </w:rPr>
      </w:pPr>
      <w:r>
        <w:rPr>
          <w:rFonts w:cs="Arial" w:ascii="Arial" w:hAnsi="Arial"/>
        </w:rPr>
        <w:t>2) w przypadku zmiany regulacji prawnych odnoszących się do praw i obowiązków stron umowy, wprowadzonych po zawarciu umowy, wywołujących niezbędną potrzebę zmiany sposobu realizacji umowy, Zamawiający dopuszcza możliwość zmiany sposobu realizacji umowy, wysokości wynagrodzenia, lub terminu zakończenia realizacji przedmiotu umowy;</w:t>
      </w:r>
    </w:p>
    <w:p>
      <w:pPr>
        <w:pStyle w:val="Normal"/>
        <w:numPr>
          <w:ilvl w:val="0"/>
          <w:numId w:val="0"/>
        </w:numPr>
        <w:overflowPunct w:val="false"/>
        <w:ind w:hanging="0" w:left="360"/>
        <w:jc w:val="both"/>
        <w:textAlignment w:val="baseline"/>
        <w:rPr>
          <w:rFonts w:ascii="Arial" w:hAnsi="Arial" w:cs="Arial"/>
        </w:rPr>
      </w:pPr>
      <w:r>
        <w:rPr>
          <w:rFonts w:cs="Arial" w:ascii="Arial" w:hAnsi="Arial"/>
        </w:rPr>
        <w:t>3) w zakresie podwykonawstwa na etapie realizacji zamówienia, za uprzednią zgodą Zamawiającego:</w:t>
      </w:r>
    </w:p>
    <w:p>
      <w:pPr>
        <w:pStyle w:val="Normal"/>
        <w:numPr>
          <w:ilvl w:val="0"/>
          <w:numId w:val="0"/>
        </w:numPr>
        <w:overflowPunct w:val="false"/>
        <w:ind w:hanging="0" w:left="360"/>
        <w:jc w:val="both"/>
        <w:textAlignment w:val="baseline"/>
        <w:rPr>
          <w:rFonts w:ascii="Arial" w:hAnsi="Arial" w:cs="Arial"/>
        </w:rPr>
      </w:pPr>
      <w:r>
        <w:rPr>
          <w:rFonts w:cs="Arial" w:ascii="Arial" w:hAnsi="Arial"/>
        </w:rPr>
        <w:t>a) powierzenie podwykonawcom innego zakresu usługi niż wskazany w ofercie Wykonawcy;</w:t>
      </w:r>
    </w:p>
    <w:p>
      <w:pPr>
        <w:pStyle w:val="Normal"/>
        <w:numPr>
          <w:ilvl w:val="0"/>
          <w:numId w:val="0"/>
        </w:numPr>
        <w:overflowPunct w:val="false"/>
        <w:ind w:hanging="0" w:left="360"/>
        <w:jc w:val="both"/>
        <w:textAlignment w:val="baseline"/>
        <w:rPr>
          <w:rFonts w:ascii="Arial" w:hAnsi="Arial" w:cs="Arial"/>
        </w:rPr>
      </w:pPr>
      <w:r>
        <w:rPr>
          <w:rFonts w:cs="Arial" w:ascii="Arial" w:hAnsi="Arial"/>
        </w:rPr>
        <w:t>b) zmiana podwykonawcy na etapie realizacji zamówienia;</w:t>
      </w:r>
    </w:p>
    <w:p>
      <w:pPr>
        <w:pStyle w:val="Normal"/>
        <w:numPr>
          <w:ilvl w:val="0"/>
          <w:numId w:val="0"/>
        </w:numPr>
        <w:overflowPunct w:val="false"/>
        <w:ind w:hanging="0" w:left="360"/>
        <w:jc w:val="both"/>
        <w:textAlignment w:val="baseline"/>
        <w:rPr>
          <w:rFonts w:ascii="Arial" w:hAnsi="Arial" w:cs="Arial"/>
        </w:rPr>
      </w:pPr>
      <w:r>
        <w:rPr>
          <w:rFonts w:cs="Arial" w:ascii="Arial" w:hAnsi="Arial"/>
        </w:rPr>
        <w:t>c) wprowadzenie nowego podwykonawcy, również w przypadku, gdy Wykonawca wskazał w ofercie, że usługę przedmiotu zamówienia wykona samodzielnie;</w:t>
      </w:r>
    </w:p>
    <w:p>
      <w:pPr>
        <w:pStyle w:val="Normal"/>
        <w:numPr>
          <w:ilvl w:val="0"/>
          <w:numId w:val="0"/>
        </w:numPr>
        <w:overflowPunct w:val="false"/>
        <w:ind w:hanging="0" w:left="360"/>
        <w:jc w:val="both"/>
        <w:textAlignment w:val="baseline"/>
        <w:rPr>
          <w:rFonts w:ascii="Arial" w:hAnsi="Arial" w:cs="Arial"/>
        </w:rPr>
      </w:pPr>
      <w:r>
        <w:rPr>
          <w:rFonts w:cs="Arial" w:ascii="Arial" w:hAnsi="Arial"/>
        </w:rPr>
      </w:r>
    </w:p>
    <w:p>
      <w:pPr>
        <w:pStyle w:val="Normal"/>
        <w:numPr>
          <w:ilvl w:val="0"/>
          <w:numId w:val="0"/>
        </w:numPr>
        <w:overflowPunct w:val="false"/>
        <w:ind w:hanging="0" w:left="360"/>
        <w:jc w:val="both"/>
        <w:textAlignment w:val="baseline"/>
        <w:rPr>
          <w:rFonts w:ascii="Arial" w:hAnsi="Arial" w:cs="Arial"/>
        </w:rPr>
      </w:pPr>
      <w:r>
        <w:rPr>
          <w:rFonts w:cs="Arial" w:ascii="Arial" w:hAnsi="Arial"/>
        </w:rPr>
        <w:t>4) terminu realizacji przedmiotu umowy:</w:t>
      </w:r>
    </w:p>
    <w:p>
      <w:pPr>
        <w:pStyle w:val="Normal"/>
        <w:numPr>
          <w:ilvl w:val="0"/>
          <w:numId w:val="0"/>
        </w:numPr>
        <w:overflowPunct w:val="false"/>
        <w:ind w:hanging="0" w:left="360"/>
        <w:jc w:val="both"/>
        <w:textAlignment w:val="baseline"/>
        <w:rPr>
          <w:rFonts w:ascii="Arial" w:hAnsi="Arial" w:cs="Arial"/>
        </w:rPr>
      </w:pPr>
      <w:r>
        <w:rPr>
          <w:rFonts w:cs="Arial" w:ascii="Arial" w:hAnsi="Arial"/>
        </w:rPr>
        <w:t xml:space="preserve">a) jeżeli przyczyny, z powodu których będzie zagrożone dotrzymanie terminu zakończenia usługi będą następstwem okoliczności, za które odpowiedzialność ponosi Zamawiający, </w:t>
      </w:r>
    </w:p>
    <w:p>
      <w:pPr>
        <w:pStyle w:val="Normal"/>
        <w:numPr>
          <w:ilvl w:val="0"/>
          <w:numId w:val="0"/>
        </w:numPr>
        <w:overflowPunct w:val="false"/>
        <w:ind w:hanging="0" w:left="360"/>
        <w:jc w:val="both"/>
        <w:textAlignment w:val="baseline"/>
        <w:rPr>
          <w:rFonts w:ascii="Arial" w:hAnsi="Arial" w:cs="Arial"/>
        </w:rPr>
      </w:pPr>
      <w:r>
        <w:rPr>
          <w:rFonts w:cs="Arial" w:ascii="Arial" w:hAnsi="Arial"/>
        </w:rPr>
        <w:t>b) gdy wystąpi konieczność wykonania usług zamiennych lub innych usług niezbędnych do wykonania przedmiotu umowy ze względu na zasady wiedzy technicznej, oraz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pPr>
        <w:pStyle w:val="Normal"/>
        <w:numPr>
          <w:ilvl w:val="0"/>
          <w:numId w:val="0"/>
        </w:numPr>
        <w:overflowPunct w:val="false"/>
        <w:ind w:hanging="0" w:left="360"/>
        <w:jc w:val="both"/>
        <w:textAlignment w:val="baseline"/>
        <w:rPr>
          <w:rFonts w:ascii="Arial" w:hAnsi="Arial" w:cs="Arial"/>
        </w:rPr>
      </w:pPr>
      <w:r>
        <w:rPr>
          <w:rFonts w:cs="Arial" w:ascii="Arial" w:hAnsi="Arial"/>
        </w:rPr>
        <w:t>c) wystąpią opóźnienia w dokonaniu określonych czynności lub ich zaniechanie przez właściwe organy, które nie są następstwem okoliczności, za które Wykonawca ponosi odpowiedzialność,</w:t>
      </w:r>
    </w:p>
    <w:p>
      <w:pPr>
        <w:pStyle w:val="Normal"/>
        <w:numPr>
          <w:ilvl w:val="0"/>
          <w:numId w:val="0"/>
        </w:numPr>
        <w:overflowPunct w:val="false"/>
        <w:ind w:hanging="0" w:left="360"/>
        <w:jc w:val="both"/>
        <w:textAlignment w:val="baseline"/>
        <w:rPr>
          <w:rFonts w:ascii="Arial" w:hAnsi="Arial" w:cs="Arial"/>
        </w:rPr>
      </w:pPr>
      <w:r>
        <w:rPr>
          <w:rFonts w:cs="Arial" w:ascii="Arial" w:hAnsi="Arial"/>
        </w:rPr>
        <w:t>d) jeżeli wystąpi brak możliwości wykonywania usługi z powodu nie dopuszczania do ich wykonywania przez uprawniony organ lub nakazania ich wstrzymania przez uprawniony organ, z przyczyn niezależnych od Wykonawcy,</w:t>
      </w:r>
    </w:p>
    <w:p>
      <w:pPr>
        <w:pStyle w:val="Normal"/>
        <w:numPr>
          <w:ilvl w:val="0"/>
          <w:numId w:val="0"/>
        </w:numPr>
        <w:overflowPunct w:val="false"/>
        <w:ind w:hanging="0" w:left="360"/>
        <w:jc w:val="both"/>
        <w:textAlignment w:val="baseline"/>
        <w:rPr>
          <w:rFonts w:ascii="Arial" w:hAnsi="Arial" w:cs="Arial"/>
        </w:rPr>
      </w:pPr>
      <w:r>
        <w:rPr>
          <w:rFonts w:cs="Arial" w:ascii="Arial" w:hAnsi="Arial"/>
        </w:rPr>
        <w:t>e) wystąpienia siły wyższej uniemożliwiającej wykonanie przedmiotu umowy zgodnie z jej postanowieniami.</w:t>
      </w:r>
    </w:p>
    <w:p>
      <w:pPr>
        <w:pStyle w:val="Normal"/>
        <w:numPr>
          <w:ilvl w:val="0"/>
          <w:numId w:val="19"/>
        </w:numPr>
        <w:spacing w:before="0" w:after="0"/>
        <w:contextualSpacing/>
        <w:jc w:val="both"/>
        <w:rPr>
          <w:rFonts w:ascii="Arial" w:hAnsi="Arial" w:cs="Arial"/>
        </w:rPr>
      </w:pPr>
      <w:r>
        <w:rPr>
          <w:rFonts w:cs="Arial" w:ascii="Arial" w:hAnsi="Arial"/>
        </w:rPr>
        <w:t>Strona dążąca do zmiany umowy zobowiązana jest do dostarczenia wraz z żądaniem zmiany, wszelkich innych dokumentów i informacji uzasadniających żądanie zmiany Umowy, stosownie do zdarzenia lub okoliczności stanowiących podstawę żądania zmiany.</w:t>
      </w:r>
    </w:p>
    <w:p>
      <w:pPr>
        <w:pStyle w:val="Normal"/>
        <w:overflowPunct w:val="false"/>
        <w:spacing w:before="120" w:after="0"/>
        <w:jc w:val="center"/>
        <w:textAlignment w:val="baseline"/>
        <w:rPr>
          <w:rFonts w:ascii="Arial" w:hAnsi="Arial" w:cs="Arial"/>
        </w:rPr>
      </w:pPr>
      <w:r>
        <w:rPr>
          <w:rFonts w:cs="Arial" w:ascii="Arial" w:hAnsi="Arial"/>
        </w:rPr>
      </w:r>
    </w:p>
    <w:p>
      <w:pPr>
        <w:pStyle w:val="Normal"/>
        <w:overflowPunct w:val="false"/>
        <w:jc w:val="center"/>
        <w:textAlignment w:val="baseline"/>
        <w:rPr>
          <w:rFonts w:ascii="Arial" w:hAnsi="Arial" w:cs="Arial"/>
        </w:rPr>
      </w:pPr>
      <w:r>
        <w:rPr>
          <w:rFonts w:cs="Arial" w:ascii="Arial" w:hAnsi="Arial"/>
        </w:rPr>
      </w:r>
    </w:p>
    <w:p>
      <w:pPr>
        <w:pStyle w:val="Normal"/>
        <w:overflowPunct w:val="false"/>
        <w:jc w:val="center"/>
        <w:textAlignment w:val="baseline"/>
        <w:rPr>
          <w:rFonts w:ascii="Arial" w:hAnsi="Arial" w:cs="Arial"/>
        </w:rPr>
      </w:pPr>
      <w:r>
        <w:rPr>
          <w:rFonts w:cs="Arial" w:ascii="Arial" w:hAnsi="Arial"/>
        </w:rPr>
        <w:t>§ 20</w:t>
      </w:r>
    </w:p>
    <w:p>
      <w:pPr>
        <w:pStyle w:val="Normal"/>
        <w:overflowPunct w:val="false"/>
        <w:jc w:val="both"/>
        <w:textAlignment w:val="baseline"/>
        <w:rPr>
          <w:rFonts w:ascii="Arial" w:hAnsi="Arial" w:cs="Arial"/>
        </w:rPr>
      </w:pPr>
      <w:r>
        <w:rPr>
          <w:rFonts w:cs="Arial" w:ascii="Arial" w:hAnsi="Arial"/>
        </w:rPr>
        <w:t>Umowa została sporządzona w 2 jednobrzmiących egzemplarzach, po jednym dla każdej ze stron.</w:t>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keepNext w:val="true"/>
        <w:numPr>
          <w:ilvl w:val="0"/>
          <w:numId w:val="0"/>
        </w:numPr>
        <w:overflowPunct w:val="false"/>
        <w:ind w:firstLine="284" w:left="568"/>
        <w:textAlignment w:val="baseline"/>
        <w:outlineLvl w:val="5"/>
        <w:rPr>
          <w:rFonts w:ascii="Arial" w:hAnsi="Arial" w:cs="Arial"/>
          <w:b/>
        </w:rPr>
      </w:pPr>
      <w:r>
        <w:rPr>
          <w:rFonts w:cs="Arial" w:ascii="Arial" w:hAnsi="Arial"/>
          <w:b/>
        </w:rPr>
      </w:r>
    </w:p>
    <w:p>
      <w:pPr>
        <w:pStyle w:val="Normal"/>
        <w:jc w:val="center"/>
        <w:rPr/>
      </w:pPr>
      <w:r>
        <w:rPr>
          <w:rFonts w:cs="Arial" w:ascii="Arial" w:hAnsi="Arial"/>
          <w:b/>
        </w:rPr>
        <w:t xml:space="preserve">ZAMAWIAJĄCY </w:t>
        <w:tab/>
        <w:tab/>
        <w:tab/>
        <w:tab/>
        <w:tab/>
        <w:tab/>
        <w:tab/>
        <w:tab/>
        <w:t xml:space="preserve"> WYKONAWCA</w:t>
      </w:r>
    </w:p>
    <w:p>
      <w:pPr>
        <w:pStyle w:val="Normal"/>
        <w:jc w:val="center"/>
        <w:rPr>
          <w:rFonts w:ascii="Calibri" w:hAnsi="Calibri" w:cs="Arial"/>
          <w:sz w:val="22"/>
          <w:szCs w:val="22"/>
        </w:rPr>
      </w:pPr>
      <w:r>
        <w:rPr>
          <w:rFonts w:cs="Arial" w:ascii="Calibri" w:hAnsi="Calibri"/>
          <w:sz w:val="22"/>
          <w:szCs w:val="22"/>
        </w:rPr>
      </w:r>
    </w:p>
    <w:p>
      <w:pPr>
        <w:pStyle w:val="Normal"/>
        <w:rPr/>
      </w:pPr>
      <w:r>
        <w:rPr/>
      </w:r>
    </w:p>
    <w:p>
      <w:pPr>
        <w:pStyle w:val="Normal"/>
        <w:rPr/>
      </w:pPr>
      <w:r>
        <w:rPr/>
      </w:r>
    </w:p>
    <w:p>
      <w:pPr>
        <w:pStyle w:val="Normal"/>
        <w:rPr/>
      </w:pPr>
      <w:r>
        <w:rPr/>
      </w:r>
    </w:p>
    <w:p>
      <w:pPr>
        <w:pStyle w:val="Normal"/>
        <w:rPr/>
      </w:pPr>
      <w:r>
        <w:rPr/>
      </w:r>
    </w:p>
    <w:p>
      <w:pPr>
        <w:pStyle w:val="Normal"/>
        <w:rPr/>
      </w:pPr>
      <w:r>
        <w:rPr/>
      </w:r>
      <w:bookmarkStart w:id="13" w:name="_Toc370302691"/>
      <w:bookmarkStart w:id="14" w:name="_Toc381599959"/>
      <w:bookmarkStart w:id="15" w:name="_Toc384279259"/>
      <w:bookmarkStart w:id="16" w:name="_Toc336605842"/>
      <w:bookmarkStart w:id="17" w:name="_Toc347394159"/>
      <w:bookmarkStart w:id="18" w:name="_Toc370302691"/>
      <w:bookmarkStart w:id="19" w:name="_Toc381599959"/>
      <w:bookmarkStart w:id="20" w:name="_Toc384279259"/>
      <w:bookmarkStart w:id="21" w:name="_Toc336605842"/>
      <w:bookmarkStart w:id="22" w:name="_Toc347394159"/>
      <w:bookmarkEnd w:id="18"/>
      <w:bookmarkEnd w:id="19"/>
      <w:bookmarkEnd w:id="20"/>
      <w:bookmarkEnd w:id="21"/>
      <w:bookmarkEnd w:id="22"/>
    </w:p>
    <w:p>
      <w:pPr>
        <w:pStyle w:val="Normal"/>
        <w:overflowPunct w:val="false"/>
        <w:jc w:val="both"/>
        <w:textAlignment w:val="baseline"/>
        <w:rPr>
          <w:rFonts w:ascii="Arial" w:hAnsi="Arial" w:cs="Arial"/>
        </w:rPr>
      </w:pPr>
      <w:r>
        <w:rPr>
          <w:rFonts w:cs="Arial" w:ascii="Arial" w:hAnsi="Arial"/>
        </w:rPr>
        <w:t>Załącznik nr 1 - Wzór protokołu końcowego dostawy (Końcowy Protokół Zdawczo-Odbiorczy)</w:t>
      </w:r>
    </w:p>
    <w:p>
      <w:pPr>
        <w:pStyle w:val="Normal"/>
        <w:overflowPunct w:val="false"/>
        <w:jc w:val="both"/>
        <w:textAlignment w:val="baseline"/>
        <w:rPr>
          <w:rFonts w:ascii="Arial" w:hAnsi="Arial" w:cs="Arial"/>
        </w:rPr>
      </w:pPr>
      <w:r>
        <w:rPr>
          <w:rFonts w:cs="Arial" w:ascii="Arial" w:hAnsi="Arial"/>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134" w:right="1134" w:gutter="0" w:header="408" w:top="851" w:footer="709" w:bottom="851"/>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Calibri">
    <w:charset w:val="ee"/>
    <w:family w:val="roman"/>
    <w:pitch w:val="variable"/>
  </w:font>
  <w:font w:name="PMingLiU">
    <w:charset w:val="ee"/>
    <w:family w:val="roman"/>
    <w:pitch w:val="variable"/>
  </w:font>
  <w:font w:name="Liberation Sans">
    <w:altName w:val="Arial"/>
    <w:charset w:val="ee"/>
    <w:family w:val="swiss"/>
    <w:pitch w:val="variable"/>
  </w:font>
  <w:font w:name="Tahoma">
    <w:charset w:val="ee"/>
    <w:family w:val="roman"/>
    <w:pitch w:val="variable"/>
  </w:font>
  <w:font w:name="Tahoma">
    <w:altName w:val="Bold"/>
    <w:charset w:val="ee"/>
    <w:family w:val="roman"/>
    <w:pitch w:val="variable"/>
  </w:font>
  <w:font w:name="Optima">
    <w:charset w:val="ee"/>
    <w:family w:val="roman"/>
    <w:pitch w:val="variable"/>
  </w:font>
  <w:font w:name="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1"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2"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2"/>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decimal"/>
      <w:lvlText w:val="%1.%2.%3.%4."/>
      <w:lvlJc w:val="left"/>
      <w:pPr>
        <w:tabs>
          <w:tab w:val="num" w:pos="1800"/>
        </w:tabs>
        <w:ind w:left="1728" w:hanging="648"/>
      </w:pPr>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288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3960"/>
        </w:tabs>
        <w:ind w:left="3744" w:hanging="1224"/>
      </w:pPr>
      <w:rPr/>
    </w:lvl>
    <w:lvl w:ilvl="8">
      <w:start w:val="1"/>
      <w:numFmt w:val="decimal"/>
      <w:lvlText w:val="%1.%2.%3.%4.%5.%6.%7.%8.%9."/>
      <w:lvlJc w:val="left"/>
      <w:pPr>
        <w:tabs>
          <w:tab w:val="num" w:pos="4680"/>
        </w:tabs>
        <w:ind w:left="4320" w:hanging="1440"/>
      </w:pPr>
      <w:rPr/>
    </w:lvl>
  </w:abstractNum>
  <w:abstractNum w:abstractNumId="5">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6">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7">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8">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decimal"/>
      <w:lvlText w:val="%1)"/>
      <w:lvlJc w:val="left"/>
      <w:pPr>
        <w:tabs>
          <w:tab w:val="num" w:pos="0"/>
        </w:tabs>
        <w:ind w:left="700" w:hanging="360"/>
      </w:pPr>
      <w:rPr>
        <w:sz w:val="20"/>
        <w:i w:val="false"/>
        <w:b w:val="false"/>
        <w:szCs w:val="22"/>
        <w:color w:val="auto"/>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720"/>
        </w:tabs>
        <w:ind w:left="720" w:hanging="360"/>
      </w:pPr>
      <w:rPr>
        <w:sz w:val="20"/>
        <w:i w:val="false"/>
        <w:b w:val="false"/>
        <w:szCs w:val="22"/>
        <w:color w:val="auto"/>
      </w:rPr>
    </w:lvl>
    <w:lvl w:ilvl="1">
      <w:start w:val="1"/>
      <w:numFmt w:val="lowerLetter"/>
      <w:lvlText w:val="%2."/>
      <w:lvlJc w:val="left"/>
      <w:pPr>
        <w:tabs>
          <w:tab w:val="num" w:pos="1800"/>
        </w:tabs>
        <w:ind w:left="1800" w:hanging="360"/>
      </w:pPr>
      <w:rPr/>
    </w:lvl>
    <w:lvl w:ilvl="2">
      <w:start w:val="1"/>
      <w:numFmt w:val="lowerRoman"/>
      <w:lvlText w:val="%3."/>
      <w:lvlJc w:val="right"/>
      <w:pPr>
        <w:tabs>
          <w:tab w:val="num" w:pos="2520"/>
        </w:tabs>
        <w:ind w:left="2520" w:hanging="180"/>
      </w:pPr>
      <w:rPr/>
    </w:lvl>
    <w:lvl w:ilvl="3">
      <w:start w:val="1"/>
      <w:numFmt w:val="decimal"/>
      <w:lvlText w:val="%4."/>
      <w:lvlJc w:val="left"/>
      <w:pPr>
        <w:tabs>
          <w:tab w:val="num" w:pos="3240"/>
        </w:tabs>
        <w:ind w:left="3240" w:hanging="360"/>
      </w:pPr>
      <w:rPr/>
    </w:lvl>
    <w:lvl w:ilvl="4">
      <w:start w:val="1"/>
      <w:numFmt w:val="lowerLetter"/>
      <w:lvlText w:val="%5."/>
      <w:lvlJc w:val="left"/>
      <w:pPr>
        <w:tabs>
          <w:tab w:val="num" w:pos="3960"/>
        </w:tabs>
        <w:ind w:left="3960" w:hanging="360"/>
      </w:pPr>
      <w:rPr/>
    </w:lvl>
    <w:lvl w:ilvl="5">
      <w:start w:val="1"/>
      <w:numFmt w:val="lowerRoman"/>
      <w:lvlText w:val="%6."/>
      <w:lvlJc w:val="right"/>
      <w:pPr>
        <w:tabs>
          <w:tab w:val="num" w:pos="4680"/>
        </w:tabs>
        <w:ind w:left="4680" w:hanging="180"/>
      </w:pPr>
      <w:rPr/>
    </w:lvl>
    <w:lvl w:ilvl="6">
      <w:start w:val="1"/>
      <w:numFmt w:val="decimal"/>
      <w:lvlText w:val="%7."/>
      <w:lvlJc w:val="left"/>
      <w:pPr>
        <w:tabs>
          <w:tab w:val="num" w:pos="5400"/>
        </w:tabs>
        <w:ind w:left="5400" w:hanging="360"/>
      </w:pPr>
      <w:rPr/>
    </w:lvl>
    <w:lvl w:ilvl="7">
      <w:start w:val="1"/>
      <w:numFmt w:val="lowerLetter"/>
      <w:lvlText w:val="%8."/>
      <w:lvlJc w:val="left"/>
      <w:pPr>
        <w:tabs>
          <w:tab w:val="num" w:pos="6120"/>
        </w:tabs>
        <w:ind w:left="6120" w:hanging="360"/>
      </w:pPr>
      <w:rPr/>
    </w:lvl>
    <w:lvl w:ilvl="8">
      <w:start w:val="1"/>
      <w:numFmt w:val="lowerRoman"/>
      <w:lvlText w:val="%9."/>
      <w:lvlJc w:val="right"/>
      <w:pPr>
        <w:tabs>
          <w:tab w:val="num" w:pos="6840"/>
        </w:tabs>
        <w:ind w:left="6840" w:hanging="180"/>
      </w:pPr>
      <w:rPr/>
    </w:lvl>
  </w:abstractNum>
  <w:abstractNum w:abstractNumId="12">
    <w:lvl w:ilvl="0">
      <w:start w:val="1"/>
      <w:numFmt w:val="decimal"/>
      <w:lvlText w:val="%1."/>
      <w:lvlJc w:val="left"/>
      <w:pPr>
        <w:tabs>
          <w:tab w:val="num" w:pos="340"/>
        </w:tabs>
        <w:ind w:left="340" w:hanging="340"/>
      </w:pPr>
      <w:rPr>
        <w:sz w:val="20"/>
      </w:rPr>
    </w:lvl>
    <w:lvl w:ilvl="1">
      <w:start w:val="1"/>
      <w:numFmt w:val="decimal"/>
      <w:lvlText w:val="%2)"/>
      <w:lvlJc w:val="left"/>
      <w:pPr>
        <w:tabs>
          <w:tab w:val="num" w:pos="1440"/>
        </w:tabs>
        <w:ind w:left="1440" w:hanging="360"/>
      </w:pPr>
      <w:rPr>
        <w:sz w:val="20"/>
        <w:i w:val="false"/>
        <w:b w:val="false"/>
        <w:szCs w:val="22"/>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4">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5">
    <w:lvl w:ilvl="0">
      <w:start w:val="1"/>
      <w:numFmt w:val="decimal"/>
      <w:lvlText w:val="%1."/>
      <w:lvlJc w:val="left"/>
      <w:pPr>
        <w:tabs>
          <w:tab w:val="num" w:pos="0"/>
        </w:tabs>
        <w:ind w:left="360" w:hanging="360"/>
      </w:pPr>
      <w:rPr/>
    </w:lvl>
    <w:lvl w:ilvl="1">
      <w:start w:val="1"/>
      <w:numFmt w:val="decimal"/>
      <w:lvlText w:val="%1.%2."/>
      <w:lvlJc w:val="left"/>
      <w:pPr>
        <w:tabs>
          <w:tab w:val="num" w:pos="0"/>
        </w:tabs>
        <w:ind w:left="792" w:hanging="432"/>
      </w:pPr>
      <w:rPr/>
    </w:lvl>
    <w:lvl w:ilvl="2">
      <w:start w:val="1"/>
      <w:numFmt w:val="decimal"/>
      <w:lvlText w:val="%1.%2.%3."/>
      <w:lvlJc w:val="left"/>
      <w:pPr>
        <w:tabs>
          <w:tab w:val="num" w:pos="0"/>
        </w:tabs>
        <w:ind w:left="1224" w:hanging="504"/>
      </w:pPr>
      <w:rPr/>
    </w:lvl>
    <w:lvl w:ilvl="3">
      <w:start w:val="1"/>
      <w:numFmt w:val="decimal"/>
      <w:lvlText w:val="%1.%2.%3.%4."/>
      <w:lvlJc w:val="left"/>
      <w:pPr>
        <w:tabs>
          <w:tab w:val="num" w:pos="0"/>
        </w:tabs>
        <w:ind w:left="1728" w:hanging="648"/>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6">
    <w:lvl w:ilvl="0">
      <w:start w:val="3"/>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7">
    <w:lvl w:ilvl="0">
      <w:start w:val="1"/>
      <w:numFmt w:val="decimal"/>
      <w:lvlText w:val="%1."/>
      <w:lvlJc w:val="left"/>
      <w:pPr>
        <w:tabs>
          <w:tab w:val="num" w:pos="36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
    <w:lvl w:ilvl="0">
      <w:start w:val="1"/>
      <w:numFmt w:val="decimal"/>
      <w:lvlText w:val="%1."/>
      <w:lvlJc w:val="left"/>
      <w:pPr>
        <w:tabs>
          <w:tab w:val="num" w:pos="340"/>
        </w:tabs>
        <w:ind w:left="340" w:hanging="340"/>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9">
    <w:lvl w:ilvl="0">
      <w:start w:val="4"/>
      <w:numFmt w:val="decimal"/>
      <w:lvlText w:val="%1."/>
      <w:lvlJc w:val="left"/>
      <w:pPr>
        <w:tabs>
          <w:tab w:val="num" w:pos="36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w="http://schemas.openxmlformats.org/wordprocessingml/2006/main">
  <w:zoom w:percent="100"/>
  <w:defaultTabStop w:val="720"/>
  <w:autoHyphenation w:val="true"/>
  <w:hyphenationZone w:val="36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d65894"/>
    <w:pPr>
      <w:widowControl/>
      <w:suppressAutoHyphens w:val="true"/>
      <w:bidi w:val="0"/>
      <w:spacing w:before="0" w:after="0"/>
      <w:jc w:val="left"/>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Normal"/>
    <w:next w:val="Normal"/>
    <w:link w:val="Nagwek1Znak"/>
    <w:uiPriority w:val="99"/>
    <w:qFormat/>
    <w:rsid w:val="003060aa"/>
    <w:pPr>
      <w:keepNext w:val="true"/>
      <w:spacing w:lineRule="auto" w:line="480"/>
      <w:jc w:val="right"/>
      <w:outlineLvl w:val="0"/>
    </w:pPr>
    <w:rPr>
      <w:sz w:val="24"/>
    </w:rPr>
  </w:style>
  <w:style w:type="paragraph" w:styleId="Heading2">
    <w:name w:val="heading 2"/>
    <w:basedOn w:val="Normal"/>
    <w:next w:val="Normal"/>
    <w:link w:val="Nagwek2Znak"/>
    <w:uiPriority w:val="99"/>
    <w:qFormat/>
    <w:rsid w:val="003060aa"/>
    <w:pPr>
      <w:keepNext w:val="true"/>
      <w:ind w:hanging="707" w:left="707"/>
      <w:jc w:val="center"/>
      <w:outlineLvl w:val="1"/>
    </w:pPr>
    <w:rPr>
      <w:sz w:val="24"/>
    </w:rPr>
  </w:style>
  <w:style w:type="paragraph" w:styleId="Heading3">
    <w:name w:val="heading 3"/>
    <w:basedOn w:val="Normal"/>
    <w:next w:val="Normal"/>
    <w:link w:val="Nagwek3Znak"/>
    <w:semiHidden/>
    <w:unhideWhenUsed/>
    <w:qFormat/>
    <w:locked/>
    <w:rsid w:val="00c11b1b"/>
    <w:pPr>
      <w:keepNext w:val="true"/>
      <w:keepLines/>
      <w:spacing w:before="200" w:after="0"/>
      <w:outlineLvl w:val="2"/>
    </w:pPr>
    <w:rPr>
      <w:rFonts w:ascii="Cambria" w:hAnsi="Cambria" w:eastAsia="" w:cs="" w:asciiTheme="majorHAnsi" w:cstheme="majorBidi" w:eastAsiaTheme="majorEastAsia" w:hAnsiTheme="majorHAnsi"/>
      <w:b/>
      <w:bCs/>
      <w:color w:themeColor="accent1" w:val="4F81BD"/>
    </w:rPr>
  </w:style>
  <w:style w:type="paragraph" w:styleId="Heading9">
    <w:name w:val="heading 9"/>
    <w:basedOn w:val="Normal"/>
    <w:next w:val="Normal"/>
    <w:link w:val="Nagwek9Znak"/>
    <w:uiPriority w:val="99"/>
    <w:qFormat/>
    <w:rsid w:val="00ec0a09"/>
    <w:pPr>
      <w:keepNext w:val="true"/>
      <w:keepLines/>
      <w:spacing w:before="200" w:after="0"/>
      <w:outlineLvl w:val="8"/>
    </w:pPr>
    <w:rPr>
      <w:rFonts w:ascii="Cambria" w:hAnsi="Cambria"/>
      <w:i/>
      <w:iCs/>
      <w:color w:val="404040"/>
    </w:rPr>
  </w:style>
  <w:style w:type="character" w:styleId="DefaultParagraphFont" w:default="1">
    <w:name w:val="Default Paragraph Font"/>
    <w:uiPriority w:val="1"/>
    <w:semiHidden/>
    <w:unhideWhenUsed/>
    <w:qFormat/>
    <w:rPr/>
  </w:style>
  <w:style w:type="character" w:styleId="Nagwek1Znak" w:customStyle="1">
    <w:name w:val="Nagłówek 1 Znak"/>
    <w:uiPriority w:val="99"/>
    <w:qFormat/>
    <w:locked/>
    <w:rsid w:val="00ed5601"/>
    <w:rPr>
      <w:rFonts w:ascii="Cambria" w:hAnsi="Cambria" w:cs="Times New Roman"/>
      <w:b/>
      <w:bCs/>
      <w:kern w:val="2"/>
      <w:sz w:val="32"/>
      <w:szCs w:val="32"/>
    </w:rPr>
  </w:style>
  <w:style w:type="character" w:styleId="Nagwek2Znak" w:customStyle="1">
    <w:name w:val="Nagłówek 2 Znak"/>
    <w:uiPriority w:val="99"/>
    <w:semiHidden/>
    <w:qFormat/>
    <w:locked/>
    <w:rsid w:val="00ed5601"/>
    <w:rPr>
      <w:rFonts w:ascii="Cambria" w:hAnsi="Cambria" w:cs="Times New Roman"/>
      <w:b/>
      <w:bCs/>
      <w:i/>
      <w:iCs/>
      <w:sz w:val="28"/>
      <w:szCs w:val="28"/>
    </w:rPr>
  </w:style>
  <w:style w:type="character" w:styleId="Nagwek9Znak" w:customStyle="1">
    <w:name w:val="Nagłówek 9 Znak"/>
    <w:uiPriority w:val="99"/>
    <w:qFormat/>
    <w:locked/>
    <w:rsid w:val="00ec0a09"/>
    <w:rPr>
      <w:rFonts w:ascii="Cambria" w:hAnsi="Cambria" w:cs="Times New Roman"/>
      <w:i/>
      <w:iCs/>
      <w:color w:val="404040"/>
    </w:rPr>
  </w:style>
  <w:style w:type="character" w:styleId="NagwekZnak" w:customStyle="1">
    <w:name w:val="Nagłówek Znak"/>
    <w:link w:val="Nagwek"/>
    <w:uiPriority w:val="99"/>
    <w:semiHidden/>
    <w:qFormat/>
    <w:locked/>
    <w:rsid w:val="00ab2f22"/>
    <w:rPr>
      <w:rFonts w:cs="Times New Roman"/>
      <w:sz w:val="24"/>
      <w:lang w:val="pl-PL" w:eastAsia="pl-PL"/>
    </w:rPr>
  </w:style>
  <w:style w:type="character" w:styleId="StopkaZnak" w:customStyle="1">
    <w:name w:val="Stopka Znak"/>
    <w:uiPriority w:val="99"/>
    <w:semiHidden/>
    <w:qFormat/>
    <w:locked/>
    <w:rsid w:val="00ed5601"/>
    <w:rPr>
      <w:rFonts w:cs="Times New Roman"/>
      <w:sz w:val="20"/>
      <w:szCs w:val="20"/>
    </w:rPr>
  </w:style>
  <w:style w:type="character" w:styleId="TekstdymkaZnak" w:customStyle="1">
    <w:name w:val="Tekst dymka Znak"/>
    <w:uiPriority w:val="99"/>
    <w:semiHidden/>
    <w:qFormat/>
    <w:locked/>
    <w:rsid w:val="00ed5601"/>
    <w:rPr>
      <w:rFonts w:cs="Times New Roman"/>
      <w:sz w:val="2"/>
    </w:rPr>
  </w:style>
  <w:style w:type="character" w:styleId="Hyperlink">
    <w:name w:val="Hyperlink"/>
    <w:qFormat/>
    <w:rsid w:val="00721fc0"/>
    <w:rPr>
      <w:rFonts w:cs="Times New Roman"/>
      <w:color w:val="0000FF"/>
      <w:u w:val="single"/>
    </w:rPr>
  </w:style>
  <w:style w:type="character" w:styleId="TekstpodstawowyZnak" w:customStyle="1">
    <w:name w:val="Tekst podstawowy Znak"/>
    <w:qFormat/>
    <w:locked/>
    <w:rsid w:val="002a0798"/>
    <w:rPr>
      <w:rFonts w:ascii="Calibri" w:hAnsi="Calibri" w:cs="Times New Roman"/>
      <w:sz w:val="24"/>
      <w:lang w:val="pl-PL" w:eastAsia="pl-PL"/>
    </w:rPr>
  </w:style>
  <w:style w:type="character" w:styleId="Tekstpodstawowy3Znak" w:customStyle="1">
    <w:name w:val="Tekst podstawowy 3 Znak"/>
    <w:uiPriority w:val="99"/>
    <w:qFormat/>
    <w:locked/>
    <w:rsid w:val="00094f1a"/>
    <w:rPr>
      <w:rFonts w:cs="Times New Roman"/>
      <w:sz w:val="16"/>
      <w:szCs w:val="16"/>
    </w:rPr>
  </w:style>
  <w:style w:type="character" w:styleId="TekstprzypisukocowegoZnak" w:customStyle="1">
    <w:name w:val="Tekst przypisu końcowego Znak"/>
    <w:uiPriority w:val="99"/>
    <w:qFormat/>
    <w:locked/>
    <w:rsid w:val="001f3a5f"/>
    <w:rPr>
      <w:rFonts w:cs="Times New Roman"/>
    </w:rPr>
  </w:style>
  <w:style w:type="character" w:styleId="Znakiprzypiswkocowych">
    <w:name w:val="Znaki przypisów końcowych"/>
    <w:qFormat/>
    <w:rPr>
      <w:rFonts w:cs="Times New Roman"/>
      <w:vertAlign w:val="superscript"/>
    </w:rPr>
  </w:style>
  <w:style w:type="character" w:styleId="Znakiprzypiswkocowychuser">
    <w:name w:val="Znaki przypisów końcowych (user)"/>
    <w:qFormat/>
    <w:rPr>
      <w:rFonts w:cs="Times New Roman"/>
      <w:vertAlign w:val="superscript"/>
    </w:rPr>
  </w:style>
  <w:style w:type="character" w:styleId="EndnoteReference">
    <w:name w:val="endnote reference"/>
    <w:rPr>
      <w:rFonts w:cs="Times New Roman"/>
      <w:vertAlign w:val="superscript"/>
    </w:rPr>
  </w:style>
  <w:style w:type="character" w:styleId="EndnoteCharacters">
    <w:name w:val="Endnote Characters"/>
    <w:uiPriority w:val="99"/>
    <w:qFormat/>
    <w:rsid w:val="001f3a5f"/>
    <w:rPr>
      <w:rFonts w:cs="Times New Roman"/>
      <w:vertAlign w:val="superscript"/>
    </w:rPr>
  </w:style>
  <w:style w:type="character" w:styleId="Tekstpodstawowy2Znak" w:customStyle="1">
    <w:name w:val="Tekst podstawowy 2 Znak"/>
    <w:uiPriority w:val="99"/>
    <w:qFormat/>
    <w:locked/>
    <w:rsid w:val="004342e9"/>
    <w:rPr>
      <w:rFonts w:cs="Times New Roman"/>
    </w:rPr>
  </w:style>
  <w:style w:type="character" w:styleId="CommentReference">
    <w:name w:val="annotation reference"/>
    <w:uiPriority w:val="99"/>
    <w:semiHidden/>
    <w:qFormat/>
    <w:rsid w:val="00d12d75"/>
    <w:rPr>
      <w:rFonts w:cs="Times New Roman"/>
      <w:sz w:val="16"/>
      <w:szCs w:val="16"/>
    </w:rPr>
  </w:style>
  <w:style w:type="character" w:styleId="TekstkomentarzaZnak" w:customStyle="1">
    <w:name w:val="Tekst komentarza Znak"/>
    <w:uiPriority w:val="99"/>
    <w:semiHidden/>
    <w:qFormat/>
    <w:locked/>
    <w:rsid w:val="00d12d75"/>
    <w:rPr>
      <w:rFonts w:cs="Times New Roman"/>
      <w:sz w:val="20"/>
      <w:szCs w:val="20"/>
    </w:rPr>
  </w:style>
  <w:style w:type="character" w:styleId="TematkomentarzaZnak" w:customStyle="1">
    <w:name w:val="Temat komentarza Znak"/>
    <w:uiPriority w:val="99"/>
    <w:semiHidden/>
    <w:qFormat/>
    <w:locked/>
    <w:rsid w:val="00d12d75"/>
    <w:rPr>
      <w:rFonts w:cs="Times New Roman"/>
      <w:b/>
      <w:bCs/>
      <w:sz w:val="20"/>
      <w:szCs w:val="20"/>
    </w:rPr>
  </w:style>
  <w:style w:type="character" w:styleId="PodtytuZnak" w:customStyle="1">
    <w:name w:val="Podtytuł Znak"/>
    <w:qFormat/>
    <w:rsid w:val="00122e14"/>
    <w:rPr>
      <w:rFonts w:ascii="Cambria" w:hAnsi="Cambria" w:eastAsia="Times New Roman" w:cs="Times New Roman"/>
      <w:i/>
      <w:iCs/>
      <w:color w:val="4F81BD"/>
      <w:spacing w:val="15"/>
      <w:sz w:val="24"/>
      <w:szCs w:val="24"/>
    </w:rPr>
  </w:style>
  <w:style w:type="character" w:styleId="TekstpodstawowywcityZnak" w:customStyle="1">
    <w:name w:val="Tekst podstawowy wcięty Znak"/>
    <w:basedOn w:val="DefaultParagraphFont"/>
    <w:uiPriority w:val="99"/>
    <w:semiHidden/>
    <w:qFormat/>
    <w:rsid w:val="00627b72"/>
    <w:rPr/>
  </w:style>
  <w:style w:type="character" w:styleId="Strong">
    <w:name w:val="Strong"/>
    <w:basedOn w:val="DefaultParagraphFont"/>
    <w:uiPriority w:val="22"/>
    <w:qFormat/>
    <w:locked/>
    <w:rsid w:val="003f2d47"/>
    <w:rPr>
      <w:b/>
      <w:bCs/>
    </w:rPr>
  </w:style>
  <w:style w:type="character" w:styleId="Nagwek3Znak" w:customStyle="1">
    <w:name w:val="Nagłówek 3 Znak"/>
    <w:basedOn w:val="DefaultParagraphFont"/>
    <w:semiHidden/>
    <w:qFormat/>
    <w:rsid w:val="00c11b1b"/>
    <w:rPr>
      <w:rFonts w:ascii="Cambria" w:hAnsi="Cambria" w:eastAsia="" w:cs="" w:asciiTheme="majorHAnsi" w:cstheme="majorBidi" w:eastAsiaTheme="majorEastAsia" w:hAnsiTheme="majorHAnsi"/>
      <w:b/>
      <w:bCs/>
      <w:color w:themeColor="accent1" w:val="4F81BD"/>
    </w:rPr>
  </w:style>
  <w:style w:type="character" w:styleId="BezodstpwZnak" w:customStyle="1">
    <w:name w:val="Bez odstępów Znak"/>
    <w:basedOn w:val="DefaultParagraphFont"/>
    <w:uiPriority w:val="1"/>
    <w:qFormat/>
    <w:locked/>
    <w:rsid w:val="00227503"/>
    <w:rPr>
      <w:rFonts w:ascii="PMingLiU" w:hAnsi="PMingLiU" w:eastAsia="" w:eastAsiaTheme="minorEastAsia"/>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uiPriority w:val="99"/>
    <w:semiHidden/>
    <w:rsid w:val="002a0798"/>
    <w:pPr>
      <w:jc w:val="both"/>
    </w:pPr>
    <w:rPr>
      <w:rFonts w:ascii="Calibri" w:hAnsi="Calibri" w:cs="Calibri"/>
      <w:sz w:val="24"/>
      <w:szCs w:val="24"/>
    </w:rPr>
  </w:style>
  <w:style w:type="paragraph" w:styleId="List">
    <w:name w:val="List"/>
    <w:basedOn w:val="Normal"/>
    <w:rsid w:val="00fb3ed3"/>
    <w:pPr>
      <w:ind w:hanging="283" w:left="283"/>
    </w:pPr>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Gwkaistopkauser">
    <w:name w:val="Główka i stopka (user)"/>
    <w:basedOn w:val="Normal"/>
    <w:qFormat/>
    <w:pPr/>
    <w:rPr/>
  </w:style>
  <w:style w:type="paragraph" w:styleId="Gwkaistopka">
    <w:name w:val="Główka i stopka"/>
    <w:basedOn w:val="Normal"/>
    <w:qFormat/>
    <w:pPr/>
    <w:rPr/>
  </w:style>
  <w:style w:type="paragraph" w:styleId="Header">
    <w:name w:val="header"/>
    <w:basedOn w:val="Normal"/>
    <w:link w:val="NagwekZnak"/>
    <w:uiPriority w:val="99"/>
    <w:rsid w:val="00110253"/>
    <w:pPr>
      <w:tabs>
        <w:tab w:val="clear" w:pos="720"/>
        <w:tab w:val="center" w:pos="4536" w:leader="none"/>
        <w:tab w:val="right" w:pos="9072" w:leader="none"/>
      </w:tabs>
    </w:pPr>
    <w:rPr>
      <w:sz w:val="24"/>
      <w:szCs w:val="24"/>
    </w:rPr>
  </w:style>
  <w:style w:type="paragraph" w:styleId="Footer">
    <w:name w:val="footer"/>
    <w:basedOn w:val="Normal"/>
    <w:link w:val="StopkaZnak"/>
    <w:uiPriority w:val="99"/>
    <w:rsid w:val="00110253"/>
    <w:pPr>
      <w:tabs>
        <w:tab w:val="clear" w:pos="720"/>
        <w:tab w:val="center" w:pos="4536" w:leader="none"/>
        <w:tab w:val="right" w:pos="9072" w:leader="none"/>
      </w:tabs>
    </w:pPr>
    <w:rPr/>
  </w:style>
  <w:style w:type="paragraph" w:styleId="BalloonText">
    <w:name w:val="Balloon Text"/>
    <w:basedOn w:val="Normal"/>
    <w:link w:val="TekstdymkaZnak"/>
    <w:uiPriority w:val="99"/>
    <w:semiHidden/>
    <w:qFormat/>
    <w:rsid w:val="00d34232"/>
    <w:pPr/>
    <w:rPr>
      <w:rFonts w:ascii="Tahoma" w:hAnsi="Tahoma" w:cs="Tahoma"/>
      <w:sz w:val="16"/>
      <w:szCs w:val="16"/>
    </w:rPr>
  </w:style>
  <w:style w:type="paragraph" w:styleId="Default" w:customStyle="1">
    <w:name w:val="Default"/>
    <w:uiPriority w:val="99"/>
    <w:qFormat/>
    <w:rsid w:val="00de3538"/>
    <w:pPr>
      <w:widowControl/>
      <w:suppressAutoHyphens w:val="true"/>
      <w:bidi w:val="0"/>
      <w:spacing w:before="0" w:after="0"/>
      <w:jc w:val="left"/>
    </w:pPr>
    <w:rPr>
      <w:rFonts w:ascii="Calibri" w:hAnsi="Calibri" w:eastAsia="Times New Roman" w:cs="Calibri"/>
      <w:color w:val="000000"/>
      <w:kern w:val="0"/>
      <w:sz w:val="24"/>
      <w:szCs w:val="24"/>
      <w:lang w:val="pl-PL" w:eastAsia="pl-PL" w:bidi="pa-IN"/>
    </w:rPr>
  </w:style>
  <w:style w:type="paragraph" w:styleId="ListParagraph">
    <w:name w:val="List Paragraph"/>
    <w:basedOn w:val="Normal"/>
    <w:uiPriority w:val="34"/>
    <w:qFormat/>
    <w:rsid w:val="00392762"/>
    <w:pPr>
      <w:spacing w:lineRule="auto" w:line="276" w:before="0" w:after="200"/>
      <w:ind w:hanging="0" w:left="720"/>
      <w:contextualSpacing/>
    </w:pPr>
    <w:rPr>
      <w:rFonts w:ascii="Calibri" w:hAnsi="Calibri"/>
      <w:sz w:val="22"/>
      <w:szCs w:val="22"/>
      <w:lang w:eastAsia="en-US"/>
    </w:rPr>
  </w:style>
  <w:style w:type="paragraph" w:styleId="BodyText3">
    <w:name w:val="Body Text 3"/>
    <w:basedOn w:val="Normal"/>
    <w:link w:val="Tekstpodstawowy3Znak"/>
    <w:uiPriority w:val="99"/>
    <w:qFormat/>
    <w:rsid w:val="00094f1a"/>
    <w:pPr>
      <w:spacing w:before="0" w:after="120"/>
    </w:pPr>
    <w:rPr>
      <w:sz w:val="16"/>
      <w:szCs w:val="16"/>
    </w:rPr>
  </w:style>
  <w:style w:type="paragraph" w:styleId="Akapitzlist1" w:customStyle="1">
    <w:name w:val="Akapit z listą1"/>
    <w:basedOn w:val="Normal"/>
    <w:uiPriority w:val="99"/>
    <w:qFormat/>
    <w:rsid w:val="00094f1a"/>
    <w:pPr>
      <w:spacing w:lineRule="auto" w:line="276" w:before="0" w:after="200"/>
      <w:ind w:hanging="0" w:left="720"/>
      <w:contextualSpacing/>
    </w:pPr>
    <w:rPr>
      <w:rFonts w:ascii="Calibri" w:hAnsi="Calibri"/>
      <w:sz w:val="22"/>
      <w:szCs w:val="22"/>
      <w:lang w:eastAsia="en-US"/>
    </w:rPr>
  </w:style>
  <w:style w:type="paragraph" w:styleId="EndnoteText">
    <w:name w:val="endnote text"/>
    <w:basedOn w:val="Normal"/>
    <w:link w:val="TekstprzypisukocowegoZnak"/>
    <w:uiPriority w:val="99"/>
    <w:rsid w:val="001f3a5f"/>
    <w:pPr/>
    <w:rPr/>
  </w:style>
  <w:style w:type="paragraph" w:styleId="BodyText2">
    <w:name w:val="Body Text 2"/>
    <w:basedOn w:val="Normal"/>
    <w:link w:val="Tekstpodstawowy2Znak"/>
    <w:uiPriority w:val="99"/>
    <w:qFormat/>
    <w:rsid w:val="004342e9"/>
    <w:pPr>
      <w:spacing w:lineRule="auto" w:line="480" w:before="0" w:after="120"/>
    </w:pPr>
    <w:rPr/>
  </w:style>
  <w:style w:type="paragraph" w:styleId="CommentText">
    <w:name w:val="annotation text"/>
    <w:basedOn w:val="Normal"/>
    <w:link w:val="TekstkomentarzaZnak"/>
    <w:uiPriority w:val="99"/>
    <w:semiHidden/>
    <w:qFormat/>
    <w:rsid w:val="00d12d75"/>
    <w:pPr/>
    <w:rPr/>
  </w:style>
  <w:style w:type="paragraph" w:styleId="annotationsubject">
    <w:name w:val="annotation subject"/>
    <w:basedOn w:val="CommentText"/>
    <w:next w:val="CommentText"/>
    <w:link w:val="TematkomentarzaZnak"/>
    <w:uiPriority w:val="99"/>
    <w:semiHidden/>
    <w:qFormat/>
    <w:rsid w:val="00d12d75"/>
    <w:pPr/>
    <w:rPr>
      <w:b/>
      <w:bCs/>
    </w:rPr>
  </w:style>
  <w:style w:type="paragraph" w:styleId="CM1" w:customStyle="1">
    <w:name w:val="CM1"/>
    <w:basedOn w:val="Default"/>
    <w:next w:val="Default"/>
    <w:uiPriority w:val="99"/>
    <w:qFormat/>
    <w:rsid w:val="000a1a3c"/>
    <w:pPr>
      <w:widowControl w:val="false"/>
      <w:spacing w:lineRule="atLeast" w:line="256"/>
    </w:pPr>
    <w:rPr>
      <w:rFonts w:ascii="Tahoma,Bold" w:hAnsi="Tahoma,Bold" w:cs="Times New Roman"/>
      <w:color w:val="auto"/>
      <w:lang w:bidi="ar-SA"/>
    </w:rPr>
  </w:style>
  <w:style w:type="paragraph" w:styleId="CM10" w:customStyle="1">
    <w:name w:val="CM10"/>
    <w:basedOn w:val="Default"/>
    <w:next w:val="Default"/>
    <w:uiPriority w:val="99"/>
    <w:qFormat/>
    <w:rsid w:val="000a1a3c"/>
    <w:pPr>
      <w:widowControl w:val="false"/>
      <w:spacing w:lineRule="atLeast" w:line="283"/>
    </w:pPr>
    <w:rPr>
      <w:rFonts w:ascii="Tahoma,Bold" w:hAnsi="Tahoma,Bold" w:cs="Times New Roman"/>
      <w:color w:val="auto"/>
      <w:lang w:bidi="ar-SA"/>
    </w:rPr>
  </w:style>
  <w:style w:type="paragraph" w:styleId="Subtitle">
    <w:name w:val="Subtitle"/>
    <w:basedOn w:val="Normal"/>
    <w:next w:val="Normal"/>
    <w:link w:val="PodtytuZnak"/>
    <w:qFormat/>
    <w:locked/>
    <w:rsid w:val="00122e14"/>
    <w:pPr/>
    <w:rPr>
      <w:rFonts w:ascii="Cambria" w:hAnsi="Cambria"/>
      <w:i/>
      <w:iCs/>
      <w:color w:val="4F81BD"/>
      <w:spacing w:val="15"/>
      <w:sz w:val="24"/>
      <w:szCs w:val="24"/>
    </w:rPr>
  </w:style>
  <w:style w:type="paragraph" w:styleId="normaltableau" w:customStyle="1">
    <w:name w:val="normal_tableau"/>
    <w:basedOn w:val="Normal"/>
    <w:qFormat/>
    <w:rsid w:val="00963ff1"/>
    <w:pPr>
      <w:spacing w:before="120" w:after="120"/>
      <w:jc w:val="both"/>
    </w:pPr>
    <w:rPr>
      <w:rFonts w:ascii="Optima" w:hAnsi="Optima"/>
      <w:sz w:val="22"/>
      <w:szCs w:val="22"/>
      <w:lang w:val="en-GB"/>
    </w:rPr>
  </w:style>
  <w:style w:type="paragraph" w:styleId="BodyTextIndent">
    <w:name w:val="Body Text Indent"/>
    <w:basedOn w:val="Normal"/>
    <w:link w:val="TekstpodstawowywcityZnak"/>
    <w:uiPriority w:val="99"/>
    <w:semiHidden/>
    <w:unhideWhenUsed/>
    <w:rsid w:val="00627b72"/>
    <w:pPr>
      <w:spacing w:before="0" w:after="120"/>
      <w:ind w:hanging="0" w:left="283"/>
    </w:pPr>
    <w:rPr/>
  </w:style>
  <w:style w:type="paragraph" w:styleId="NoSpacing">
    <w:name w:val="No Spacing"/>
    <w:link w:val="BezodstpwZnak"/>
    <w:uiPriority w:val="1"/>
    <w:qFormat/>
    <w:rsid w:val="00227503"/>
    <w:pPr>
      <w:widowControl/>
      <w:suppressAutoHyphens w:val="true"/>
      <w:bidi w:val="0"/>
      <w:spacing w:before="0" w:after="0"/>
      <w:jc w:val="left"/>
    </w:pPr>
    <w:rPr>
      <w:rFonts w:ascii="PMingLiU" w:hAnsi="PMingLiU" w:eastAsia="" w:cs="Times New Roman" w:eastAsiaTheme="minorEastAsia"/>
      <w:color w:val="auto"/>
      <w:kern w:val="0"/>
      <w:sz w:val="20"/>
      <w:szCs w:val="20"/>
      <w:lang w:val="pl-PL" w:eastAsia="pl-PL" w:bidi="ar-SA"/>
    </w:rPr>
  </w:style>
  <w:style w:type="paragraph" w:styleId="IndexHeading">
    <w:name w:val="index heading"/>
    <w:basedOn w:val="Nagwek"/>
    <w:pPr/>
    <w:rPr/>
  </w:style>
  <w:style w:type="paragraph" w:styleId="TOCHeading">
    <w:name w:val="TOC Heading"/>
    <w:basedOn w:val="Heading1"/>
    <w:next w:val="Normal"/>
    <w:uiPriority w:val="39"/>
    <w:semiHidden/>
    <w:unhideWhenUsed/>
    <w:qFormat/>
    <w:rsid w:val="00227503"/>
    <w:pPr>
      <w:keepNext w:val="false"/>
      <w:spacing w:lineRule="auto" w:line="360" w:before="0" w:after="200"/>
      <w:jc w:val="left"/>
      <w:outlineLvl w:val="1"/>
    </w:pPr>
    <w:rPr>
      <w:rFonts w:ascii="Calibri" w:hAnsi="Calibri"/>
      <w:b/>
      <w:szCs w:val="24"/>
      <w:lang w:eastAsia="ar-SA"/>
    </w:rPr>
  </w:style>
  <w:style w:type="paragraph" w:styleId="Zawartotabeliuser">
    <w:name w:val="Zawartość tabeli (user)"/>
    <w:basedOn w:val="Normal"/>
    <w:qFormat/>
    <w:pPr>
      <w:widowControl w:val="false"/>
      <w:suppressLineNumbers/>
    </w:pPr>
    <w:rPr/>
  </w:style>
  <w:style w:type="numbering" w:styleId="Bezlisty" w:default="1">
    <w:name w:val="Bez listy"/>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rsid w:val="0003345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ela-Siatka1">
    <w:name w:val="Tabela - Siatka1"/>
    <w:uiPriority w:val="99"/>
    <w:rsid w:val="004342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194</TotalTime>
  <Application>LibreOffice/25.2.5.2$Windows_X86_64 LibreOffice_project/03d19516eb2e1dd5d4ccd751a0d6f35f35e08022</Application>
  <AppVersion>15.0000</AppVersion>
  <Pages>5</Pages>
  <Words>2244</Words>
  <Characters>14401</Characters>
  <CharactersWithSpaces>16492</CharactersWithSpaces>
  <Paragraphs>141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2018-03-28T13:16:00Z</dcterms:created>
  <dc:creator/>
  <dc:description/>
  <dc:language>pl-PL</dc:language>
  <cp:lastModifiedBy/>
  <dcterms:modified xsi:type="dcterms:W3CDTF">2025-10-02T16:13:50Z</dcterms:modified>
  <cp:revision>164</cp:revision>
  <dc:subject/>
  <dc:title/>
</cp:coreProperties>
</file>

<file path=docProps/custom.xml><?xml version="1.0" encoding="utf-8"?>
<Properties xmlns="http://schemas.openxmlformats.org/officeDocument/2006/custom-properties" xmlns:vt="http://schemas.openxmlformats.org/officeDocument/2006/docPropsVTypes"/>
</file>